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F7D8D" w14:textId="2E30ED4C" w:rsidR="00625B62" w:rsidRDefault="00625B62" w:rsidP="000F195F">
      <w:pPr>
        <w:jc w:val="center"/>
        <w:rPr>
          <w:rStyle w:val="Heading1Char"/>
          <w:rFonts w:ascii="Verdana" w:hAnsi="Verdana"/>
          <w:color w:val="auto"/>
          <w:sz w:val="24"/>
          <w:szCs w:val="24"/>
        </w:rPr>
      </w:pPr>
      <w:bookmarkStart w:id="0" w:name="_Toc42853058"/>
      <w:bookmarkStart w:id="1" w:name="_Toc42853193"/>
      <w:bookmarkStart w:id="2" w:name="_Hlk536613771"/>
      <w:r w:rsidRPr="0075674C">
        <w:rPr>
          <w:rStyle w:val="Heading1Char"/>
          <w:rFonts w:ascii="Verdana" w:hAnsi="Verdana"/>
          <w:color w:val="auto"/>
          <w:sz w:val="24"/>
          <w:szCs w:val="24"/>
        </w:rPr>
        <w:t>Cut down, Annoyed, Guilty and Eye-opener (CAGE)</w:t>
      </w:r>
      <w:bookmarkEnd w:id="0"/>
      <w:bookmarkEnd w:id="1"/>
    </w:p>
    <w:p w14:paraId="260C40B9" w14:textId="3F1BB0F4" w:rsidR="0075674C" w:rsidRPr="0075674C" w:rsidRDefault="0075674C" w:rsidP="0075674C">
      <w:pPr>
        <w:spacing w:after="0" w:line="240" w:lineRule="auto"/>
        <w:rPr>
          <w:rStyle w:val="Heading1Char"/>
          <w:rFonts w:ascii="Verdana" w:hAnsi="Verdana"/>
          <w:b w:val="0"/>
          <w:bCs w:val="0"/>
          <w:color w:val="auto"/>
          <w:sz w:val="20"/>
          <w:szCs w:val="20"/>
        </w:rPr>
      </w:pPr>
    </w:p>
    <w:p w14:paraId="24605FE0" w14:textId="77777777" w:rsidR="0075674C" w:rsidRPr="0075674C" w:rsidRDefault="0075674C" w:rsidP="0075674C">
      <w:pPr>
        <w:spacing w:after="0" w:line="240" w:lineRule="auto"/>
        <w:rPr>
          <w:rStyle w:val="Heading1Char"/>
          <w:rFonts w:ascii="Verdana" w:hAnsi="Verdana"/>
          <w:b w:val="0"/>
          <w:bCs w:val="0"/>
          <w:color w:val="auto"/>
          <w:sz w:val="20"/>
          <w:szCs w:val="20"/>
        </w:rPr>
      </w:pPr>
    </w:p>
    <w:p w14:paraId="107E98E2" w14:textId="3882F4A2" w:rsidR="0075674C" w:rsidRPr="00D27C88" w:rsidRDefault="0075674C" w:rsidP="0075674C">
      <w:pPr>
        <w:rPr>
          <w:rFonts w:ascii="Verdana" w:hAnsi="Verdana"/>
          <w:b/>
          <w:bCs/>
          <w:sz w:val="16"/>
          <w:szCs w:val="16"/>
        </w:rPr>
      </w:pPr>
      <w:r w:rsidRPr="00D27C88">
        <w:rPr>
          <w:rFonts w:ascii="Verdana" w:hAnsi="Verdana"/>
          <w:b/>
          <w:bCs/>
          <w:sz w:val="16"/>
          <w:szCs w:val="16"/>
        </w:rPr>
        <w:t>Please tick (</w:t>
      </w:r>
      <w:r w:rsidRPr="00D27C88">
        <w:rPr>
          <w:rFonts w:ascii="Verdana" w:hAnsi="Verdana"/>
          <w:b/>
          <w:bCs/>
          <w:sz w:val="16"/>
          <w:szCs w:val="16"/>
        </w:rPr>
        <w:sym w:font="Webdings" w:char="F061"/>
      </w:r>
      <w:r w:rsidRPr="00D27C88">
        <w:rPr>
          <w:rFonts w:ascii="Verdana" w:hAnsi="Verdana"/>
          <w:b/>
          <w:bCs/>
          <w:sz w:val="16"/>
          <w:szCs w:val="16"/>
        </w:rPr>
        <w:t>) one box for each question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7020"/>
        <w:gridCol w:w="990"/>
        <w:gridCol w:w="990"/>
      </w:tblGrid>
      <w:tr w:rsidR="00625B62" w:rsidRPr="0075674C" w14:paraId="1E5212C6" w14:textId="77777777" w:rsidTr="00D27C88">
        <w:tc>
          <w:tcPr>
            <w:tcW w:w="7020" w:type="dxa"/>
            <w:tcBorders>
              <w:bottom w:val="nil"/>
              <w:right w:val="nil"/>
            </w:tcBorders>
            <w:shd w:val="clear" w:color="auto" w:fill="F9F9F9"/>
            <w:vAlign w:val="center"/>
          </w:tcPr>
          <w:p w14:paraId="742FC204" w14:textId="77777777" w:rsidR="00625B62" w:rsidRPr="0075674C" w:rsidRDefault="00625B62" w:rsidP="0075674C">
            <w:pPr>
              <w:spacing w:before="120" w:line="240" w:lineRule="auto"/>
              <w:ind w:left="-674" w:firstLine="674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/>
                <w:sz w:val="16"/>
                <w:szCs w:val="16"/>
              </w:rPr>
              <w:t xml:space="preserve">Q1. Have you ever felt you ought to </w:t>
            </w:r>
            <w:r w:rsidRPr="0075674C">
              <w:rPr>
                <w:rFonts w:ascii="Verdana" w:hAnsi="Verdana"/>
                <w:b/>
                <w:bCs/>
                <w:sz w:val="16"/>
                <w:szCs w:val="16"/>
              </w:rPr>
              <w:t>C</w:t>
            </w:r>
            <w:r w:rsidRPr="0075674C">
              <w:rPr>
                <w:rFonts w:ascii="Verdana" w:hAnsi="Verdana"/>
                <w:sz w:val="16"/>
                <w:szCs w:val="16"/>
              </w:rPr>
              <w:t xml:space="preserve">ut down on your drinking? 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F9F9F9"/>
          </w:tcPr>
          <w:p w14:paraId="2EAB1897" w14:textId="60E13868" w:rsidR="00625B62" w:rsidRPr="0075674C" w:rsidRDefault="0075674C" w:rsidP="00D27C88">
            <w:pPr>
              <w:spacing w:before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Yes </w:t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D27C88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90" w:type="dxa"/>
            <w:tcBorders>
              <w:left w:val="nil"/>
              <w:bottom w:val="nil"/>
            </w:tcBorders>
            <w:shd w:val="clear" w:color="auto" w:fill="F9F9F9"/>
          </w:tcPr>
          <w:p w14:paraId="13AE3C75" w14:textId="24C1C3D8" w:rsidR="00625B62" w:rsidRPr="0075674C" w:rsidRDefault="0075674C" w:rsidP="00D27C88">
            <w:pPr>
              <w:spacing w:before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D27C88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D27C88" w:rsidRPr="0075674C" w14:paraId="2D64D600" w14:textId="77777777" w:rsidTr="00D27C88">
        <w:tc>
          <w:tcPr>
            <w:tcW w:w="702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A6E73B" w14:textId="77777777" w:rsidR="00D27C88" w:rsidRPr="0075674C" w:rsidRDefault="00D27C88" w:rsidP="00D27C88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/>
                <w:sz w:val="16"/>
                <w:szCs w:val="16"/>
              </w:rPr>
              <w:t xml:space="preserve">Q2. Have people </w:t>
            </w:r>
            <w:r w:rsidRPr="0075674C"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75674C">
              <w:rPr>
                <w:rFonts w:ascii="Verdana" w:hAnsi="Verdana"/>
                <w:sz w:val="16"/>
                <w:szCs w:val="16"/>
              </w:rPr>
              <w:t>nnoyed you by criticising your drinking?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D198B4" w14:textId="4AD0975D" w:rsidR="00D27C88" w:rsidRPr="0075674C" w:rsidRDefault="00D27C88" w:rsidP="00D27C88">
            <w:pPr>
              <w:spacing w:before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Yes </w:t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D27C88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E494EE8" w14:textId="55A3AC87" w:rsidR="00D27C88" w:rsidRPr="0075674C" w:rsidRDefault="00D27C88" w:rsidP="00D27C88">
            <w:pPr>
              <w:spacing w:before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D27C88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D27C88" w:rsidRPr="0075674C" w14:paraId="628D512E" w14:textId="77777777" w:rsidTr="00D27C88">
        <w:tc>
          <w:tcPr>
            <w:tcW w:w="7020" w:type="dxa"/>
            <w:tcBorders>
              <w:top w:val="nil"/>
              <w:bottom w:val="nil"/>
              <w:right w:val="nil"/>
            </w:tcBorders>
            <w:shd w:val="clear" w:color="auto" w:fill="F9F9F9"/>
            <w:vAlign w:val="center"/>
          </w:tcPr>
          <w:p w14:paraId="10728EED" w14:textId="77777777" w:rsidR="00D27C88" w:rsidRPr="0075674C" w:rsidRDefault="00D27C88" w:rsidP="00D27C88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/>
                <w:sz w:val="16"/>
                <w:szCs w:val="16"/>
              </w:rPr>
              <w:t xml:space="preserve">Q3. Have you ever felt bad or </w:t>
            </w:r>
            <w:r w:rsidRPr="0075674C">
              <w:rPr>
                <w:rFonts w:ascii="Verdana" w:hAnsi="Verdana"/>
                <w:b/>
                <w:bCs/>
                <w:sz w:val="16"/>
                <w:szCs w:val="16"/>
              </w:rPr>
              <w:t>G</w:t>
            </w:r>
            <w:r w:rsidRPr="0075674C">
              <w:rPr>
                <w:rFonts w:ascii="Verdana" w:hAnsi="Verdana"/>
                <w:sz w:val="16"/>
                <w:szCs w:val="16"/>
              </w:rPr>
              <w:t xml:space="preserve">uilty about your drinking?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39546B2" w14:textId="41887040" w:rsidR="00D27C88" w:rsidRPr="0075674C" w:rsidRDefault="00D27C88" w:rsidP="00D27C88">
            <w:pPr>
              <w:spacing w:before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Yes </w:t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D27C88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9F9F9"/>
          </w:tcPr>
          <w:p w14:paraId="2295A951" w14:textId="031B6012" w:rsidR="00D27C88" w:rsidRPr="0075674C" w:rsidRDefault="00D27C88" w:rsidP="00D27C88">
            <w:pPr>
              <w:spacing w:before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D27C88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D27C88" w:rsidRPr="0075674C" w14:paraId="4A549D8A" w14:textId="77777777" w:rsidTr="00D27C88">
        <w:tc>
          <w:tcPr>
            <w:tcW w:w="7020" w:type="dxa"/>
            <w:tcBorders>
              <w:top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27039DC" w14:textId="77777777" w:rsidR="00D27C88" w:rsidRPr="0075674C" w:rsidRDefault="00D27C88" w:rsidP="00D27C88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/>
                <w:sz w:val="16"/>
                <w:szCs w:val="16"/>
              </w:rPr>
              <w:t>Q4. Have you ever had a drink first thing in the morning to steady your nerves or to get rid of a hangover (</w:t>
            </w:r>
            <w:r w:rsidRPr="0075674C">
              <w:rPr>
                <w:rFonts w:ascii="Verdana" w:hAnsi="Verdana"/>
                <w:b/>
                <w:bCs/>
                <w:sz w:val="16"/>
                <w:szCs w:val="16"/>
              </w:rPr>
              <w:t>E</w:t>
            </w:r>
            <w:r w:rsidRPr="0075674C">
              <w:rPr>
                <w:rFonts w:ascii="Verdana" w:hAnsi="Verdana"/>
                <w:sz w:val="16"/>
                <w:szCs w:val="16"/>
              </w:rPr>
              <w:t>ye-opener)?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5C9D8B2" w14:textId="71DAE1C7" w:rsidR="00D27C88" w:rsidRPr="0075674C" w:rsidRDefault="00D27C88" w:rsidP="00D27C88">
            <w:pPr>
              <w:spacing w:before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Yes </w:t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D27C88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 w:themeFill="background1"/>
          </w:tcPr>
          <w:p w14:paraId="018E475E" w14:textId="2C933DC5" w:rsidR="00D27C88" w:rsidRPr="0075674C" w:rsidRDefault="00D27C88" w:rsidP="00D27C88">
            <w:pPr>
              <w:spacing w:before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75674C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D27C88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B82E2D" w:rsidRPr="007E34C8" w14:paraId="68023711" w14:textId="77777777" w:rsidTr="00D27C88">
        <w:trPr>
          <w:trHeight w:val="259"/>
        </w:trPr>
        <w:tc>
          <w:tcPr>
            <w:tcW w:w="8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FAD4E8" w14:textId="4E51D85A" w:rsidR="00B82E2D" w:rsidRPr="007E34C8" w:rsidRDefault="00B82E2D" w:rsidP="00B82E2D">
            <w:pPr>
              <w:spacing w:before="120" w:line="240" w:lineRule="auto"/>
              <w:ind w:left="1440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34C8">
              <w:rPr>
                <w:rFonts w:ascii="Verdana" w:hAnsi="Verdana"/>
                <w:b/>
                <w:bCs/>
                <w:sz w:val="16"/>
                <w:szCs w:val="16"/>
              </w:rPr>
              <w:t>Total Score: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2A2F3" w14:textId="67EA98F5" w:rsidR="00B82E2D" w:rsidRPr="007E34C8" w:rsidRDefault="00B82E2D" w:rsidP="0075674C">
            <w:pPr>
              <w:spacing w:before="12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0BF2D1F1" w14:textId="182A0D22" w:rsidR="0080410C" w:rsidRPr="00D27C88" w:rsidRDefault="0080410C" w:rsidP="0075674C">
      <w:pPr>
        <w:spacing w:after="0" w:line="240" w:lineRule="auto"/>
        <w:rPr>
          <w:rFonts w:ascii="Verdana" w:hAnsi="Verdana"/>
          <w:szCs w:val="20"/>
        </w:rPr>
      </w:pPr>
      <w:bookmarkStart w:id="3" w:name="_Hlk43976833"/>
    </w:p>
    <w:p w14:paraId="2046856E" w14:textId="4C7989A7" w:rsidR="0075674C" w:rsidRPr="00D27C88" w:rsidRDefault="0075674C" w:rsidP="0075674C">
      <w:pPr>
        <w:spacing w:after="0" w:line="240" w:lineRule="auto"/>
        <w:rPr>
          <w:rFonts w:ascii="Verdana" w:hAnsi="Verdana"/>
          <w:szCs w:val="20"/>
        </w:rPr>
      </w:pPr>
    </w:p>
    <w:p w14:paraId="6DA2AA73" w14:textId="77777777" w:rsidR="0075674C" w:rsidRPr="00D27C88" w:rsidRDefault="0075674C" w:rsidP="0075674C">
      <w:pPr>
        <w:spacing w:after="0" w:line="240" w:lineRule="auto"/>
        <w:rPr>
          <w:rFonts w:ascii="Verdana" w:hAnsi="Verdana"/>
          <w:szCs w:val="20"/>
        </w:rPr>
      </w:pPr>
    </w:p>
    <w:p w14:paraId="6BAA1B9F" w14:textId="267CD961" w:rsidR="000F195F" w:rsidRPr="0075674C" w:rsidRDefault="000F195F" w:rsidP="000F195F">
      <w:pPr>
        <w:spacing w:line="240" w:lineRule="auto"/>
        <w:rPr>
          <w:rFonts w:ascii="Verdana" w:hAnsi="Verdana"/>
          <w:sz w:val="12"/>
          <w:szCs w:val="12"/>
        </w:rPr>
      </w:pPr>
      <w:r w:rsidRPr="0075674C">
        <w:rPr>
          <w:rFonts w:ascii="Verdana" w:hAnsi="Verdana"/>
          <w:b/>
          <w:bCs/>
          <w:sz w:val="12"/>
          <w:szCs w:val="12"/>
        </w:rPr>
        <w:t>Scoring and interpretation</w:t>
      </w:r>
      <w:r w:rsidRPr="0075674C">
        <w:rPr>
          <w:rFonts w:ascii="Verdana" w:hAnsi="Verdana"/>
          <w:sz w:val="12"/>
          <w:szCs w:val="12"/>
        </w:rPr>
        <w:t xml:space="preserve">:  The CAGE comprises four questions.  Score 1 point for each question answered “yes”.  A total score is calculated by summing the points obtained for each CAGE question. </w:t>
      </w:r>
      <w:r w:rsidR="0075674C">
        <w:rPr>
          <w:rFonts w:ascii="Verdana" w:hAnsi="Verdana"/>
          <w:sz w:val="12"/>
          <w:szCs w:val="12"/>
        </w:rPr>
        <w:t xml:space="preserve"> </w:t>
      </w:r>
      <w:r w:rsidRPr="0075674C">
        <w:rPr>
          <w:rFonts w:ascii="Verdana" w:hAnsi="Verdana"/>
          <w:sz w:val="12"/>
          <w:szCs w:val="12"/>
        </w:rPr>
        <w:t xml:space="preserve">The minimum total score possible is 0, and the maximum possible total score possible is 4 (i.e. total score range: 0-4).  </w:t>
      </w:r>
      <w:r w:rsidRPr="0075674C">
        <w:rPr>
          <w:rFonts w:ascii="Verdana" w:eastAsia="Times New Roman" w:hAnsi="Verdana"/>
          <w:sz w:val="12"/>
          <w:szCs w:val="12"/>
          <w:shd w:val="clear" w:color="auto" w:fill="FFFFFF"/>
        </w:rPr>
        <w:t>Obtaining a total score of two or more, indicates alcohol dependence</w:t>
      </w:r>
      <w:r w:rsidR="000D7DF3" w:rsidRPr="0075674C">
        <w:rPr>
          <w:rFonts w:ascii="Verdana" w:eastAsia="Times New Roman" w:hAnsi="Verdana"/>
          <w:sz w:val="12"/>
          <w:szCs w:val="12"/>
          <w:shd w:val="clear" w:color="auto" w:fill="FFFFFF"/>
        </w:rPr>
        <w:t>.</w:t>
      </w:r>
    </w:p>
    <w:bookmarkEnd w:id="3"/>
    <w:p w14:paraId="6C47307F" w14:textId="661C9D82" w:rsidR="00625B62" w:rsidRPr="0075674C" w:rsidRDefault="000F195F" w:rsidP="000F195F">
      <w:pPr>
        <w:spacing w:line="240" w:lineRule="auto"/>
        <w:rPr>
          <w:rFonts w:ascii="Verdana" w:hAnsi="Verdana"/>
          <w:b/>
          <w:bCs/>
          <w:sz w:val="12"/>
          <w:szCs w:val="12"/>
        </w:rPr>
      </w:pPr>
      <w:r w:rsidRPr="0075674C">
        <w:rPr>
          <w:rFonts w:ascii="Verdana" w:hAnsi="Verdana"/>
          <w:b/>
          <w:bCs/>
          <w:sz w:val="12"/>
          <w:szCs w:val="12"/>
        </w:rPr>
        <w:t xml:space="preserve">Scoring and interpretation:  </w:t>
      </w:r>
      <w:r w:rsidRPr="0075674C">
        <w:rPr>
          <w:rFonts w:ascii="Verdana" w:eastAsiaTheme="minorHAnsi" w:hAnsi="Verdana" w:cstheme="minorHAnsi"/>
          <w:sz w:val="12"/>
          <w:szCs w:val="12"/>
        </w:rPr>
        <w:t>Ewing, J.A. Detecting alcoholism: the CAGE questionnaire</w:t>
      </w:r>
      <w:r w:rsidRPr="0075674C">
        <w:rPr>
          <w:rFonts w:ascii="Verdana" w:eastAsiaTheme="minorHAnsi" w:hAnsi="Verdana" w:cstheme="minorHAnsi"/>
          <w:i/>
          <w:iCs/>
          <w:sz w:val="12"/>
          <w:szCs w:val="12"/>
        </w:rPr>
        <w:t>.</w:t>
      </w:r>
      <w:r w:rsidRPr="0075674C">
        <w:rPr>
          <w:rFonts w:ascii="Verdana" w:eastAsiaTheme="minorHAnsi" w:hAnsi="Verdana" w:cstheme="minorHAnsi"/>
          <w:sz w:val="12"/>
          <w:szCs w:val="12"/>
        </w:rPr>
        <w:t xml:space="preserve"> </w:t>
      </w:r>
      <w:r w:rsidRPr="0075674C">
        <w:rPr>
          <w:rFonts w:ascii="Verdana" w:eastAsiaTheme="minorHAnsi" w:hAnsi="Verdana" w:cstheme="minorHAnsi"/>
          <w:i/>
          <w:iCs/>
          <w:sz w:val="12"/>
          <w:szCs w:val="12"/>
        </w:rPr>
        <w:t>JAMA</w:t>
      </w:r>
      <w:r w:rsidRPr="0075674C">
        <w:rPr>
          <w:rFonts w:ascii="Verdana" w:eastAsiaTheme="minorHAnsi" w:hAnsi="Verdana" w:cstheme="minorHAnsi"/>
          <w:sz w:val="12"/>
          <w:szCs w:val="12"/>
        </w:rPr>
        <w:t xml:space="preserve">, 1984. </w:t>
      </w:r>
      <w:r w:rsidRPr="0075674C">
        <w:rPr>
          <w:rFonts w:ascii="Verdana" w:eastAsiaTheme="minorHAnsi" w:hAnsi="Verdana" w:cstheme="minorHAnsi"/>
          <w:b/>
          <w:bCs/>
          <w:sz w:val="12"/>
          <w:szCs w:val="12"/>
        </w:rPr>
        <w:t>252</w:t>
      </w:r>
      <w:r w:rsidRPr="0075674C">
        <w:rPr>
          <w:rFonts w:ascii="Verdana" w:eastAsiaTheme="minorHAnsi" w:hAnsi="Verdana" w:cstheme="minorHAnsi"/>
          <w:sz w:val="12"/>
          <w:szCs w:val="12"/>
        </w:rPr>
        <w:t>(14): 1905-1907.</w:t>
      </w:r>
    </w:p>
    <w:p w14:paraId="26E2B13D" w14:textId="2B440388" w:rsidR="00625B62" w:rsidRPr="0075674C" w:rsidRDefault="000F195F" w:rsidP="000F195F">
      <w:pPr>
        <w:pStyle w:val="EndNoteBibliography"/>
        <w:rPr>
          <w:rFonts w:ascii="Verdana" w:hAnsi="Verdana"/>
          <w:sz w:val="12"/>
          <w:szCs w:val="12"/>
        </w:rPr>
      </w:pPr>
      <w:bookmarkStart w:id="4" w:name="_Toc42853660"/>
      <w:bookmarkStart w:id="5" w:name="_Toc42853663"/>
      <w:bookmarkStart w:id="6" w:name="_Hlk42874972"/>
      <w:bookmarkStart w:id="7" w:name="_Hlk43977642"/>
      <w:r w:rsidRPr="0075674C">
        <w:rPr>
          <w:rFonts w:ascii="Verdana" w:hAnsi="Verdana"/>
          <w:b/>
          <w:bCs/>
          <w:sz w:val="12"/>
          <w:szCs w:val="12"/>
        </w:rPr>
        <w:t>Further information:</w:t>
      </w:r>
      <w:r w:rsidRPr="0075674C">
        <w:rPr>
          <w:rFonts w:ascii="Verdana" w:hAnsi="Verdana"/>
          <w:sz w:val="12"/>
          <w:szCs w:val="12"/>
        </w:rPr>
        <w:t xml:space="preserve"> </w:t>
      </w:r>
      <w:r w:rsidR="00625B62" w:rsidRPr="0075674C">
        <w:rPr>
          <w:rFonts w:ascii="Verdana" w:hAnsi="Verdana"/>
          <w:sz w:val="12"/>
          <w:szCs w:val="12"/>
        </w:rPr>
        <w:t xml:space="preserve">Fischer, J.A., Roche, A.M., and Duraisingam, V. </w:t>
      </w:r>
      <w:r w:rsidR="00625B62" w:rsidRPr="0075674C">
        <w:rPr>
          <w:rFonts w:ascii="Verdana" w:hAnsi="Verdana"/>
          <w:i/>
          <w:sz w:val="12"/>
          <w:szCs w:val="12"/>
        </w:rPr>
        <w:t>Cut down, Annoyed, Guilty and Eye-opener (CAGE): description, strengths and knowledge gaps</w:t>
      </w:r>
      <w:r w:rsidR="00625B62" w:rsidRPr="0075674C">
        <w:rPr>
          <w:rFonts w:ascii="Verdana" w:hAnsi="Verdana"/>
          <w:sz w:val="12"/>
          <w:szCs w:val="12"/>
        </w:rPr>
        <w:t>. 2021, National Centre for Education and Training on Addiction (NCETA), Flinders University: Adelaide, South Australia.</w:t>
      </w:r>
      <w:bookmarkEnd w:id="2"/>
      <w:bookmarkEnd w:id="4"/>
      <w:bookmarkEnd w:id="5"/>
      <w:bookmarkEnd w:id="6"/>
      <w:bookmarkEnd w:id="7"/>
    </w:p>
    <w:p w14:paraId="6B4842A8" w14:textId="4E322775" w:rsidR="005722B9" w:rsidRPr="005722B9" w:rsidRDefault="005722B9" w:rsidP="005722B9">
      <w:pPr>
        <w:rPr>
          <w:lang w:val="en-US"/>
        </w:rPr>
      </w:pPr>
    </w:p>
    <w:p w14:paraId="75209A3A" w14:textId="7EC9A465" w:rsidR="005722B9" w:rsidRPr="005722B9" w:rsidRDefault="005722B9" w:rsidP="005722B9">
      <w:pPr>
        <w:rPr>
          <w:lang w:val="en-US"/>
        </w:rPr>
      </w:pPr>
    </w:p>
    <w:p w14:paraId="764ABB6B" w14:textId="2E37C551" w:rsidR="005722B9" w:rsidRPr="005722B9" w:rsidRDefault="005722B9" w:rsidP="0075674C">
      <w:pPr>
        <w:tabs>
          <w:tab w:val="left" w:pos="5370"/>
        </w:tabs>
        <w:rPr>
          <w:lang w:val="en-US"/>
        </w:rPr>
      </w:pPr>
    </w:p>
    <w:sectPr w:rsidR="005722B9" w:rsidRPr="005722B9" w:rsidSect="0075674C">
      <w:footerReference w:type="default" r:id="rId7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E606B" w14:textId="77777777" w:rsidR="00503147" w:rsidRDefault="00503147" w:rsidP="00625B62">
      <w:pPr>
        <w:spacing w:after="0" w:line="240" w:lineRule="auto"/>
      </w:pPr>
      <w:r>
        <w:separator/>
      </w:r>
    </w:p>
  </w:endnote>
  <w:endnote w:type="continuationSeparator" w:id="0">
    <w:p w14:paraId="7997D819" w14:textId="77777777" w:rsidR="00503147" w:rsidRDefault="00503147" w:rsidP="0062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9671" w14:textId="31BF7C4F" w:rsidR="005722B9" w:rsidRDefault="005722B9" w:rsidP="00786E70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26DDD" wp14:editId="7B9428F6">
          <wp:simplePos x="0" y="0"/>
          <wp:positionH relativeFrom="margin">
            <wp:posOffset>4719917</wp:posOffset>
          </wp:positionH>
          <wp:positionV relativeFrom="paragraph">
            <wp:posOffset>20919</wp:posOffset>
          </wp:positionV>
          <wp:extent cx="1005167" cy="510988"/>
          <wp:effectExtent l="0" t="0" r="5080" b="381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3" cy="51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DBBC0A" w14:textId="6664528B" w:rsidR="00BE2E77" w:rsidRPr="0075674C" w:rsidRDefault="00625B62" w:rsidP="00786E70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r w:rsidRPr="0075674C">
      <w:rPr>
        <w:rFonts w:ascii="Verdana" w:hAnsi="Verdana"/>
        <w:sz w:val="12"/>
        <w:szCs w:val="12"/>
      </w:rPr>
      <w:t>Produced by the National Centre for Education and Training on Addiction (NCETA), Flinders University</w:t>
    </w:r>
  </w:p>
  <w:p w14:paraId="73C9B654" w14:textId="77777777" w:rsidR="00BE2E77" w:rsidRPr="0075674C" w:rsidRDefault="00625B62" w:rsidP="00786E70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r w:rsidRPr="0075674C">
      <w:rPr>
        <w:rFonts w:ascii="Verdana" w:hAnsi="Verdana"/>
        <w:sz w:val="12"/>
        <w:szCs w:val="12"/>
      </w:rPr>
      <w:t>© 2021 National Centre for Education and Training on Addiction (NCETA), Flinders University</w:t>
    </w:r>
  </w:p>
  <w:p w14:paraId="1C64A788" w14:textId="27637679" w:rsidR="00BE2E77" w:rsidRPr="0075674C" w:rsidRDefault="007E34C8" w:rsidP="005722B9">
    <w:pPr>
      <w:pStyle w:val="Footer"/>
      <w:pBdr>
        <w:top w:val="single" w:sz="4" w:space="1" w:color="D9D9D9" w:themeColor="background1" w:themeShade="D9"/>
      </w:pBdr>
      <w:tabs>
        <w:tab w:val="clear" w:pos="9026"/>
        <w:tab w:val="left" w:pos="7800"/>
      </w:tabs>
      <w:spacing w:after="0" w:line="240" w:lineRule="auto"/>
      <w:rPr>
        <w:rFonts w:ascii="Verdana" w:hAnsi="Verdana"/>
        <w:sz w:val="12"/>
        <w:szCs w:val="12"/>
      </w:rPr>
    </w:pPr>
    <w:hyperlink r:id="rId2" w:history="1">
      <w:r w:rsidR="00625B62" w:rsidRPr="0075674C">
        <w:rPr>
          <w:rStyle w:val="Hyperlink"/>
          <w:rFonts w:ascii="Verdana" w:hAnsi="Verdana"/>
          <w:sz w:val="12"/>
          <w:szCs w:val="12"/>
        </w:rPr>
        <w:t>www.nceta.flinders.edu.au</w:t>
      </w:r>
    </w:hyperlink>
    <w:r w:rsidR="00625B62" w:rsidRPr="0075674C">
      <w:rPr>
        <w:rFonts w:ascii="Verdana" w:hAnsi="Verdana"/>
        <w:sz w:val="12"/>
        <w:szCs w:val="12"/>
      </w:rPr>
      <w:t xml:space="preserve"> | </w:t>
    </w:r>
    <w:hyperlink r:id="rId3" w:history="1">
      <w:r w:rsidR="00625B62" w:rsidRPr="0075674C">
        <w:rPr>
          <w:rStyle w:val="Hyperlink"/>
          <w:rFonts w:ascii="Verdana" w:hAnsi="Verdana"/>
          <w:sz w:val="12"/>
          <w:szCs w:val="12"/>
        </w:rPr>
        <w:t>nceta@flinders.edu.au</w:t>
      </w:r>
    </w:hyperlink>
    <w:r w:rsidR="00625B62" w:rsidRPr="0075674C">
      <w:rPr>
        <w:rFonts w:ascii="Verdana" w:hAnsi="Verdana"/>
        <w:sz w:val="12"/>
        <w:szCs w:val="12"/>
      </w:rPr>
      <w:t xml:space="preserve"> | 08 8201 7535</w:t>
    </w:r>
    <w:r w:rsidR="005722B9" w:rsidRPr="0075674C">
      <w:rPr>
        <w:rFonts w:ascii="Verdana" w:hAnsi="Verdana"/>
        <w:sz w:val="12"/>
        <w:szCs w:val="12"/>
      </w:rPr>
      <w:tab/>
    </w:r>
  </w:p>
  <w:p w14:paraId="5C7BDF5A" w14:textId="6CD439CF" w:rsidR="00BE2E77" w:rsidRPr="0080410C" w:rsidRDefault="007E34C8" w:rsidP="00786E70">
    <w:pPr>
      <w:pStyle w:val="Footer"/>
      <w:pBdr>
        <w:top w:val="single" w:sz="4" w:space="1" w:color="D9D9D9" w:themeColor="background1" w:themeShade="D9"/>
      </w:pBdr>
      <w:spacing w:after="0" w:line="240" w:lineRule="auto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9C38" w14:textId="77777777" w:rsidR="00503147" w:rsidRDefault="00503147" w:rsidP="00625B62">
      <w:pPr>
        <w:spacing w:after="0" w:line="240" w:lineRule="auto"/>
      </w:pPr>
      <w:r>
        <w:separator/>
      </w:r>
    </w:p>
  </w:footnote>
  <w:footnote w:type="continuationSeparator" w:id="0">
    <w:p w14:paraId="361C8CD8" w14:textId="77777777" w:rsidR="00503147" w:rsidRDefault="00503147" w:rsidP="00625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3E44"/>
    <w:multiLevelType w:val="hybridMultilevel"/>
    <w:tmpl w:val="DB549D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D478B"/>
    <w:multiLevelType w:val="hybridMultilevel"/>
    <w:tmpl w:val="04AA56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D1046"/>
    <w:multiLevelType w:val="hybridMultilevel"/>
    <w:tmpl w:val="EB5A8C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52175"/>
    <w:multiLevelType w:val="hybridMultilevel"/>
    <w:tmpl w:val="9F9CA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E23F5"/>
    <w:multiLevelType w:val="hybridMultilevel"/>
    <w:tmpl w:val="68064F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4E7454"/>
    <w:multiLevelType w:val="hybridMultilevel"/>
    <w:tmpl w:val="F992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018E"/>
    <w:multiLevelType w:val="hybridMultilevel"/>
    <w:tmpl w:val="AD425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E3229"/>
    <w:multiLevelType w:val="hybridMultilevel"/>
    <w:tmpl w:val="9CCA74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681396"/>
    <w:multiLevelType w:val="hybridMultilevel"/>
    <w:tmpl w:val="1B5860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25B62"/>
    <w:rsid w:val="00044B74"/>
    <w:rsid w:val="000A2A47"/>
    <w:rsid w:val="000D7DF3"/>
    <w:rsid w:val="000F195F"/>
    <w:rsid w:val="00503147"/>
    <w:rsid w:val="005722B9"/>
    <w:rsid w:val="00625B62"/>
    <w:rsid w:val="006D6541"/>
    <w:rsid w:val="0075674C"/>
    <w:rsid w:val="007E34C8"/>
    <w:rsid w:val="0080410C"/>
    <w:rsid w:val="0080512D"/>
    <w:rsid w:val="00AF3699"/>
    <w:rsid w:val="00B82E2D"/>
    <w:rsid w:val="00C1636D"/>
    <w:rsid w:val="00D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852A2A"/>
  <w15:chartTrackingRefBased/>
  <w15:docId w15:val="{D93CFAD6-C6A4-4DAF-99D6-5AD55612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62"/>
    <w:pPr>
      <w:spacing w:after="120" w:line="276" w:lineRule="auto"/>
    </w:pPr>
    <w:rPr>
      <w:rFonts w:eastAsiaTheme="minorEastAsi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B62"/>
    <w:pPr>
      <w:keepNext/>
      <w:spacing w:after="240" w:line="240" w:lineRule="auto"/>
      <w:outlineLvl w:val="0"/>
    </w:pPr>
    <w:rPr>
      <w:rFonts w:ascii="Abadi" w:eastAsiaTheme="majorEastAsia" w:hAnsi="Abadi" w:cstheme="majorBidi"/>
      <w:b/>
      <w:bCs/>
      <w:color w:val="385623" w:themeColor="accent6" w:themeShade="8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B62"/>
    <w:pPr>
      <w:keepNext/>
      <w:spacing w:before="240" w:line="240" w:lineRule="auto"/>
      <w:outlineLvl w:val="1"/>
    </w:pPr>
    <w:rPr>
      <w:rFonts w:ascii="Abadi" w:eastAsiaTheme="majorEastAsia" w:hAnsi="Abadi" w:cstheme="majorBidi"/>
      <w:b/>
      <w:bCs/>
      <w:iCs/>
      <w:color w:val="44546A" w:themeColor="text2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B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B6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B6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5B6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5B6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B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B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B62"/>
    <w:rPr>
      <w:rFonts w:ascii="Abadi" w:eastAsiaTheme="majorEastAsia" w:hAnsi="Abadi" w:cstheme="majorBidi"/>
      <w:b/>
      <w:bCs/>
      <w:color w:val="385623" w:themeColor="accent6" w:themeShade="8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5B62"/>
    <w:rPr>
      <w:rFonts w:ascii="Abadi" w:eastAsiaTheme="majorEastAsia" w:hAnsi="Abadi" w:cstheme="majorBidi"/>
      <w:b/>
      <w:bCs/>
      <w:iCs/>
      <w:color w:val="44546A" w:themeColor="text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5B62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5B62"/>
    <w:rPr>
      <w:rFonts w:eastAsiaTheme="min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25B62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25B62"/>
    <w:rPr>
      <w:rFonts w:eastAsiaTheme="minorEastAsia"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625B62"/>
    <w:rPr>
      <w:rFonts w:eastAsiaTheme="minorEastAsia" w:cstheme="majorBidi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B62"/>
    <w:rPr>
      <w:rFonts w:eastAsiaTheme="minorEastAsia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B62"/>
    <w:rPr>
      <w:rFonts w:asciiTheme="majorHAnsi" w:eastAsiaTheme="majorEastAsia" w:hAnsiTheme="majorHAnsi" w:cs="Times New Roman"/>
    </w:rPr>
  </w:style>
  <w:style w:type="character" w:styleId="Strong">
    <w:name w:val="Strong"/>
    <w:basedOn w:val="DefaultParagraphFont"/>
    <w:uiPriority w:val="22"/>
    <w:qFormat/>
    <w:rsid w:val="00625B62"/>
    <w:rPr>
      <w:b/>
      <w:bCs/>
    </w:rPr>
  </w:style>
  <w:style w:type="paragraph" w:styleId="ListParagraph">
    <w:name w:val="List Paragraph"/>
    <w:basedOn w:val="Normal"/>
    <w:uiPriority w:val="34"/>
    <w:qFormat/>
    <w:rsid w:val="00625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B6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5B6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B62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5B62"/>
    <w:rPr>
      <w:vertAlign w:val="superscript"/>
    </w:rPr>
  </w:style>
  <w:style w:type="table" w:customStyle="1" w:styleId="ListTable6Colorful1">
    <w:name w:val="List Table 6 Colorful1"/>
    <w:basedOn w:val="TableNormal"/>
    <w:uiPriority w:val="51"/>
    <w:rsid w:val="00625B62"/>
    <w:pPr>
      <w:spacing w:after="0" w:line="240" w:lineRule="auto"/>
    </w:pPr>
    <w:rPr>
      <w:rFonts w:eastAsiaTheme="minorEastAsia" w:cs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25B6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25B6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B62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625B62"/>
    <w:rPr>
      <w:i/>
      <w:iCs/>
    </w:rPr>
  </w:style>
  <w:style w:type="table" w:customStyle="1" w:styleId="PlainTable51">
    <w:name w:val="Plain Table 51"/>
    <w:basedOn w:val="TableNormal"/>
    <w:uiPriority w:val="45"/>
    <w:rsid w:val="00625B62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rt0xe">
    <w:name w:val="trt0xe"/>
    <w:basedOn w:val="Normal"/>
    <w:rsid w:val="00625B62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25B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B62"/>
    <w:rPr>
      <w:rFonts w:eastAsiaTheme="minorEastAsi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B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B62"/>
    <w:rPr>
      <w:rFonts w:eastAsiaTheme="minorEastAsi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B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B62"/>
    <w:rPr>
      <w:rFonts w:ascii="Segoe UI" w:eastAsiaTheme="minorEastAsia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25B62"/>
    <w:rPr>
      <w:rFonts w:asciiTheme="minorHAnsi" w:hAnsiTheme="minorHAnsi"/>
      <w:b/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B6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625B62"/>
    <w:pPr>
      <w:jc w:val="center"/>
    </w:pPr>
    <w:rPr>
      <w:rFonts w:ascii="Calibri" w:hAnsi="Calibri" w:cs="Calibri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5B62"/>
    <w:rPr>
      <w:rFonts w:ascii="Calibri" w:eastAsiaTheme="minorEastAsia" w:hAnsi="Calibri" w:cs="Calibri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25B62"/>
    <w:pPr>
      <w:spacing w:line="240" w:lineRule="auto"/>
    </w:pPr>
    <w:rPr>
      <w:rFonts w:ascii="Calibri" w:hAnsi="Calibri" w:cs="Calibri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25B62"/>
    <w:rPr>
      <w:rFonts w:ascii="Calibri" w:eastAsiaTheme="minorEastAsia" w:hAnsi="Calibri" w:cs="Calibri"/>
      <w:noProof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25B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5B6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B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25B62"/>
    <w:rPr>
      <w:rFonts w:asciiTheme="majorHAnsi" w:eastAsiaTheme="majorEastAsia" w:hAnsiTheme="majorHAnsi" w:cs="Times New Roman"/>
      <w:sz w:val="20"/>
      <w:szCs w:val="24"/>
    </w:rPr>
  </w:style>
  <w:style w:type="paragraph" w:styleId="NoSpacing">
    <w:name w:val="No Spacing"/>
    <w:basedOn w:val="Normal"/>
    <w:uiPriority w:val="1"/>
    <w:qFormat/>
    <w:rsid w:val="00625B6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25B6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25B62"/>
    <w:rPr>
      <w:rFonts w:eastAsiaTheme="minorEastAsia" w:cs="Times New Roman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B6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B62"/>
    <w:rPr>
      <w:rFonts w:eastAsiaTheme="minorEastAsia" w:cs="Times New Roman"/>
      <w:b/>
      <w:i/>
      <w:sz w:val="20"/>
    </w:rPr>
  </w:style>
  <w:style w:type="character" w:styleId="SubtleEmphasis">
    <w:name w:val="Subtle Emphasis"/>
    <w:uiPriority w:val="19"/>
    <w:qFormat/>
    <w:rsid w:val="00625B6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25B6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25B6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25B6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25B6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5B62"/>
    <w:pPr>
      <w:outlineLvl w:val="9"/>
    </w:pPr>
    <w:rPr>
      <w:rFonts w:cs="Times New Roma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5B6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625B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B6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B62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25B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B62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B62"/>
    <w:rPr>
      <w:rFonts w:eastAsiaTheme="minorEastAs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B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B62"/>
    <w:rPr>
      <w:rFonts w:eastAsiaTheme="minorEastAs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4</cp:revision>
  <dcterms:created xsi:type="dcterms:W3CDTF">2021-05-18T04:42:00Z</dcterms:created>
  <dcterms:modified xsi:type="dcterms:W3CDTF">2021-05-19T00:50:00Z</dcterms:modified>
</cp:coreProperties>
</file>