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84240" w14:textId="7E415F95" w:rsidR="00E41516" w:rsidRPr="009F01EE" w:rsidRDefault="00E41516" w:rsidP="00AB7B7B">
      <w:pPr>
        <w:kinsoku w:val="0"/>
        <w:overflowPunct w:val="0"/>
        <w:autoSpaceDE w:val="0"/>
        <w:autoSpaceDN w:val="0"/>
        <w:adjustRightInd w:val="0"/>
        <w:spacing w:before="11" w:line="240" w:lineRule="auto"/>
        <w:jc w:val="center"/>
        <w:rPr>
          <w:rFonts w:ascii="Verdana" w:eastAsiaTheme="minorHAnsi" w:hAnsi="Verdana" w:cs="Verdana"/>
          <w:b/>
          <w:bCs/>
          <w:color w:val="19283D"/>
          <w:szCs w:val="20"/>
          <w:lang w:val="en-US"/>
        </w:rPr>
      </w:pPr>
      <w:bookmarkStart w:id="0" w:name="_Hlk536613771"/>
      <w:r w:rsidRPr="009F01EE">
        <w:rPr>
          <w:rFonts w:ascii="Verdana" w:eastAsiaTheme="minorHAnsi" w:hAnsi="Verdana" w:cs="Verdana"/>
          <w:b/>
          <w:bCs/>
          <w:color w:val="19283D"/>
          <w:szCs w:val="20"/>
          <w:lang w:val="en-US"/>
        </w:rPr>
        <w:t>Alcohol</w:t>
      </w:r>
      <w:r w:rsidRPr="009F01EE">
        <w:rPr>
          <w:rFonts w:ascii="Verdana" w:eastAsiaTheme="minorHAnsi" w:hAnsi="Verdana" w:cs="Verdana"/>
          <w:b/>
          <w:bCs/>
          <w:color w:val="19283D"/>
          <w:spacing w:val="-14"/>
          <w:szCs w:val="20"/>
          <w:lang w:val="en-US"/>
        </w:rPr>
        <w:t xml:space="preserve"> </w:t>
      </w:r>
      <w:r w:rsidRPr="009F01EE">
        <w:rPr>
          <w:rFonts w:ascii="Verdana" w:eastAsiaTheme="minorHAnsi" w:hAnsi="Verdana" w:cs="Verdana"/>
          <w:b/>
          <w:bCs/>
          <w:color w:val="19283D"/>
          <w:szCs w:val="20"/>
          <w:lang w:val="en-US"/>
        </w:rPr>
        <w:t>Use</w:t>
      </w:r>
      <w:r w:rsidRPr="009F01EE">
        <w:rPr>
          <w:rFonts w:ascii="Verdana" w:eastAsiaTheme="minorHAnsi" w:hAnsi="Verdana" w:cs="Verdana"/>
          <w:b/>
          <w:bCs/>
          <w:color w:val="19283D"/>
          <w:spacing w:val="-14"/>
          <w:szCs w:val="20"/>
          <w:lang w:val="en-US"/>
        </w:rPr>
        <w:t xml:space="preserve"> </w:t>
      </w:r>
      <w:r w:rsidRPr="009F01EE">
        <w:rPr>
          <w:rFonts w:ascii="Verdana" w:eastAsiaTheme="minorHAnsi" w:hAnsi="Verdana" w:cs="Verdana"/>
          <w:b/>
          <w:bCs/>
          <w:color w:val="19283D"/>
          <w:szCs w:val="20"/>
          <w:lang w:val="en-US"/>
        </w:rPr>
        <w:t>Disorders</w:t>
      </w:r>
      <w:r w:rsidRPr="009F01EE">
        <w:rPr>
          <w:rFonts w:ascii="Verdana" w:eastAsiaTheme="minorHAnsi" w:hAnsi="Verdana" w:cs="Verdana"/>
          <w:b/>
          <w:bCs/>
          <w:color w:val="19283D"/>
          <w:spacing w:val="-14"/>
          <w:szCs w:val="20"/>
          <w:lang w:val="en-US"/>
        </w:rPr>
        <w:t xml:space="preserve"> </w:t>
      </w:r>
      <w:r w:rsidRPr="009F01EE">
        <w:rPr>
          <w:rFonts w:ascii="Verdana" w:eastAsiaTheme="minorHAnsi" w:hAnsi="Verdana" w:cs="Verdana"/>
          <w:b/>
          <w:bCs/>
          <w:color w:val="19283D"/>
          <w:szCs w:val="20"/>
          <w:lang w:val="en-US"/>
        </w:rPr>
        <w:t>Identification</w:t>
      </w:r>
      <w:r w:rsidRPr="009F01EE">
        <w:rPr>
          <w:rFonts w:ascii="Verdana" w:eastAsiaTheme="minorHAnsi" w:hAnsi="Verdana" w:cs="Verdana"/>
          <w:b/>
          <w:bCs/>
          <w:color w:val="19283D"/>
          <w:spacing w:val="-14"/>
          <w:szCs w:val="20"/>
          <w:lang w:val="en-US"/>
        </w:rPr>
        <w:t xml:space="preserve"> </w:t>
      </w:r>
      <w:r w:rsidRPr="009F01EE">
        <w:rPr>
          <w:rFonts w:ascii="Verdana" w:eastAsiaTheme="minorHAnsi" w:hAnsi="Verdana" w:cs="Verdana"/>
          <w:b/>
          <w:bCs/>
          <w:color w:val="19283D"/>
          <w:szCs w:val="20"/>
          <w:lang w:val="en-US"/>
        </w:rPr>
        <w:t>Test</w:t>
      </w:r>
      <w:r w:rsidRPr="009F01EE">
        <w:rPr>
          <w:rFonts w:ascii="Verdana" w:eastAsiaTheme="minorHAnsi" w:hAnsi="Verdana" w:cs="Verdana"/>
          <w:b/>
          <w:bCs/>
          <w:color w:val="19283D"/>
          <w:spacing w:val="-14"/>
          <w:szCs w:val="20"/>
          <w:lang w:val="en-US"/>
        </w:rPr>
        <w:t xml:space="preserve"> </w:t>
      </w:r>
      <w:r w:rsidRPr="009F01EE">
        <w:rPr>
          <w:rFonts w:ascii="Verdana" w:eastAsiaTheme="minorHAnsi" w:hAnsi="Verdana" w:cs="Verdana"/>
          <w:b/>
          <w:bCs/>
          <w:color w:val="19283D"/>
          <w:szCs w:val="20"/>
          <w:lang w:val="en-US"/>
        </w:rPr>
        <w:t>–</w:t>
      </w:r>
      <w:r w:rsidRPr="009F01EE">
        <w:rPr>
          <w:rFonts w:ascii="Verdana" w:eastAsiaTheme="minorHAnsi" w:hAnsi="Verdana" w:cs="Verdana"/>
          <w:b/>
          <w:bCs/>
          <w:color w:val="19283D"/>
          <w:spacing w:val="-14"/>
          <w:szCs w:val="20"/>
          <w:lang w:val="en-US"/>
        </w:rPr>
        <w:t xml:space="preserve"> </w:t>
      </w:r>
      <w:r w:rsidRPr="009F01EE">
        <w:rPr>
          <w:rFonts w:ascii="Verdana" w:eastAsiaTheme="minorHAnsi" w:hAnsi="Verdana" w:cs="Verdana"/>
          <w:b/>
          <w:bCs/>
          <w:color w:val="19283D"/>
          <w:szCs w:val="20"/>
          <w:lang w:val="en-US"/>
        </w:rPr>
        <w:t>Consumption</w:t>
      </w:r>
      <w:r w:rsidRPr="009F01EE">
        <w:rPr>
          <w:rFonts w:ascii="Verdana" w:eastAsiaTheme="minorHAnsi" w:hAnsi="Verdana" w:cs="Verdana"/>
          <w:b/>
          <w:bCs/>
          <w:color w:val="19283D"/>
          <w:spacing w:val="-14"/>
          <w:szCs w:val="20"/>
          <w:lang w:val="en-US"/>
        </w:rPr>
        <w:t xml:space="preserve"> </w:t>
      </w:r>
      <w:r w:rsidRPr="009F01EE">
        <w:rPr>
          <w:rFonts w:ascii="Verdana" w:eastAsiaTheme="minorHAnsi" w:hAnsi="Verdana" w:cs="Verdana"/>
          <w:b/>
          <w:bCs/>
          <w:color w:val="19283D"/>
          <w:szCs w:val="20"/>
          <w:lang w:val="en-US"/>
        </w:rPr>
        <w:t>(AUDIT-C)</w:t>
      </w:r>
    </w:p>
    <w:p w14:paraId="174F0610" w14:textId="64D55FD5" w:rsidR="00AB7B7B" w:rsidRDefault="00AB7B7B" w:rsidP="00AB7B7B">
      <w:pPr>
        <w:kinsoku w:val="0"/>
        <w:overflowPunct w:val="0"/>
        <w:autoSpaceDE w:val="0"/>
        <w:autoSpaceDN w:val="0"/>
        <w:adjustRightInd w:val="0"/>
        <w:spacing w:before="11" w:line="240" w:lineRule="auto"/>
        <w:rPr>
          <w:rFonts w:ascii="Verdana" w:eastAsiaTheme="minorHAnsi" w:hAnsi="Verdana" w:cs="Verdana"/>
          <w:color w:val="19283D"/>
          <w:sz w:val="24"/>
          <w:lang w:val="en-US"/>
        </w:rPr>
      </w:pPr>
    </w:p>
    <w:p w14:paraId="368DD558" w14:textId="77777777" w:rsidR="00AB7B7B" w:rsidRDefault="00AB7B7B" w:rsidP="00AB7B7B">
      <w:pPr>
        <w:kinsoku w:val="0"/>
        <w:overflowPunct w:val="0"/>
        <w:autoSpaceDE w:val="0"/>
        <w:autoSpaceDN w:val="0"/>
        <w:adjustRightInd w:val="0"/>
        <w:spacing w:before="11" w:line="240" w:lineRule="auto"/>
        <w:rPr>
          <w:rFonts w:ascii="Verdana" w:eastAsiaTheme="minorHAnsi" w:hAnsi="Verdana" w:cs="Verdana"/>
          <w:color w:val="19283D"/>
          <w:sz w:val="24"/>
          <w:lang w:val="en-US"/>
        </w:rPr>
      </w:pPr>
    </w:p>
    <w:p w14:paraId="64A353FD" w14:textId="39126312" w:rsidR="00E41516" w:rsidRPr="00E41516" w:rsidRDefault="00AB7B7B" w:rsidP="00AB7B7B">
      <w:pPr>
        <w:kinsoku w:val="0"/>
        <w:overflowPunct w:val="0"/>
        <w:autoSpaceDE w:val="0"/>
        <w:autoSpaceDN w:val="0"/>
        <w:adjustRightInd w:val="0"/>
        <w:spacing w:before="11" w:line="480" w:lineRule="auto"/>
        <w:rPr>
          <w:rFonts w:ascii="Verdana" w:eastAsiaTheme="minorHAnsi" w:hAnsi="Verdana" w:cs="Verdana"/>
          <w:color w:val="19283D"/>
          <w:sz w:val="24"/>
          <w:lang w:val="en-US"/>
        </w:rPr>
      </w:pPr>
      <w:r w:rsidRPr="00AB7B7B">
        <w:rPr>
          <w:rFonts w:ascii="Verdana" w:hAnsi="Verdana" w:cstheme="minorHAnsi"/>
          <w:sz w:val="16"/>
          <w:szCs w:val="16"/>
        </w:rPr>
        <w:t>Please tick (</w:t>
      </w:r>
      <w:r w:rsidRPr="00AB7B7B">
        <w:rPr>
          <w:rFonts w:ascii="Verdana" w:hAnsi="Verdana" w:cstheme="minorHAnsi"/>
          <w:sz w:val="16"/>
          <w:szCs w:val="16"/>
        </w:rPr>
        <w:sym w:font="Webdings" w:char="F061"/>
      </w:r>
      <w:r w:rsidRPr="00AB7B7B">
        <w:rPr>
          <w:rFonts w:ascii="Verdana" w:hAnsi="Verdana" w:cstheme="minorHAnsi"/>
          <w:sz w:val="16"/>
          <w:szCs w:val="16"/>
        </w:rPr>
        <w:t>) one box for each question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9"/>
        <w:gridCol w:w="1625"/>
        <w:gridCol w:w="1626"/>
        <w:gridCol w:w="1626"/>
        <w:gridCol w:w="1626"/>
        <w:gridCol w:w="1057"/>
        <w:gridCol w:w="921"/>
      </w:tblGrid>
      <w:tr w:rsidR="00AB7B7B" w:rsidRPr="00AB7B7B" w14:paraId="06A9E477" w14:textId="77777777" w:rsidTr="009F01EE"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992193" w14:textId="77777777" w:rsidR="00AB7B7B" w:rsidRPr="009F01EE" w:rsidRDefault="00AB7B7B" w:rsidP="00DE0550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01EE">
              <w:rPr>
                <w:rFonts w:ascii="Verdana" w:hAnsi="Verdana"/>
                <w:b/>
                <w:bCs/>
                <w:sz w:val="16"/>
                <w:szCs w:val="16"/>
              </w:rPr>
              <w:t>Q1. How often do you have a drink containing alcohol?</w:t>
            </w:r>
          </w:p>
        </w:tc>
      </w:tr>
      <w:tr w:rsidR="00AB7B7B" w:rsidRPr="00AB7B7B" w14:paraId="34899B1C" w14:textId="77777777" w:rsidTr="009F01EE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AE5776" w14:textId="77777777" w:rsidR="00AB7B7B" w:rsidRPr="00AB7B7B" w:rsidRDefault="00AB7B7B" w:rsidP="00DE0550">
            <w:pPr>
              <w:spacing w:before="12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5E267B" w14:textId="77777777" w:rsidR="00AB7B7B" w:rsidRP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B7B7B">
              <w:rPr>
                <w:rFonts w:ascii="Verdana" w:hAnsi="Verdana" w:cstheme="minorHAnsi"/>
                <w:sz w:val="16"/>
                <w:szCs w:val="16"/>
              </w:rPr>
              <w:t>Never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F703A4" w14:textId="77777777" w:rsidR="00AB7B7B" w:rsidRP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B7B7B">
              <w:rPr>
                <w:rFonts w:ascii="Verdana" w:hAnsi="Verdana" w:cstheme="minorHAnsi"/>
                <w:sz w:val="16"/>
                <w:szCs w:val="16"/>
              </w:rPr>
              <w:t>Monthly or less often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384F1" w14:textId="77777777" w:rsidR="00AB7B7B" w:rsidRP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B7B7B">
              <w:rPr>
                <w:rFonts w:ascii="Verdana" w:hAnsi="Verdana" w:cstheme="minorHAnsi"/>
                <w:sz w:val="16"/>
                <w:szCs w:val="16"/>
              </w:rPr>
              <w:t>2-4 times a month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1FEDA4" w14:textId="77777777" w:rsidR="00AB7B7B" w:rsidRP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B7B7B">
              <w:rPr>
                <w:rFonts w:ascii="Verdana" w:hAnsi="Verdana" w:cstheme="minorHAnsi"/>
                <w:sz w:val="16"/>
                <w:szCs w:val="16"/>
              </w:rPr>
              <w:t>2-3 times a week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C691F" w14:textId="66437511" w:rsidR="00AB7B7B" w:rsidRP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B7B7B">
              <w:rPr>
                <w:rFonts w:ascii="Verdana" w:hAnsi="Verdana" w:cstheme="minorHAnsi"/>
                <w:sz w:val="16"/>
                <w:szCs w:val="16"/>
              </w:rPr>
              <w:t>4 times or more a week</w:t>
            </w:r>
          </w:p>
        </w:tc>
      </w:tr>
      <w:tr w:rsidR="00AB7B7B" w:rsidRPr="00AB7B7B" w14:paraId="2A859AC5" w14:textId="77777777" w:rsidTr="009F01EE"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105AA3" w14:textId="77777777" w:rsidR="00AB7B7B" w:rsidRPr="00AB7B7B" w:rsidRDefault="00AB7B7B" w:rsidP="00DE0550">
            <w:pPr>
              <w:spacing w:before="12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FDE1C" w14:textId="77777777" w:rsid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AB7B7B"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  <w:p w14:paraId="7471F468" w14:textId="2CE29AF8" w:rsidR="009F01EE" w:rsidRPr="00AB7B7B" w:rsidRDefault="009F01EE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E9E7A" w14:textId="77777777" w:rsid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AB7B7B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  <w:p w14:paraId="52BA27C6" w14:textId="29AFB710" w:rsidR="009F01EE" w:rsidRPr="00AB7B7B" w:rsidRDefault="009F01EE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32A34D" w14:textId="77777777" w:rsid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AB7B7B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  <w:p w14:paraId="4A94C9A5" w14:textId="386A119E" w:rsidR="009F01EE" w:rsidRPr="00AB7B7B" w:rsidRDefault="009F01EE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190F3B" w14:textId="77777777" w:rsid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AB7B7B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  <w:p w14:paraId="49089C4D" w14:textId="58BAAA03" w:rsidR="009F01EE" w:rsidRPr="00AB7B7B" w:rsidRDefault="009F01EE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B77E3" w14:textId="77777777" w:rsid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AB7B7B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  <w:p w14:paraId="6A611C3F" w14:textId="2B4B83C9" w:rsidR="009F01EE" w:rsidRPr="00AB7B7B" w:rsidRDefault="009F01EE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</w:tr>
      <w:tr w:rsidR="00AB7B7B" w:rsidRPr="00AB7B7B" w14:paraId="2A590C53" w14:textId="77777777" w:rsidTr="009F01EE">
        <w:tc>
          <w:tcPr>
            <w:tcW w:w="900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28F3109" w14:textId="77777777" w:rsidR="00AB7B7B" w:rsidRPr="009F01EE" w:rsidRDefault="00AB7B7B" w:rsidP="00DE0550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01EE">
              <w:rPr>
                <w:rFonts w:ascii="Verdana" w:hAnsi="Verdana"/>
                <w:b/>
                <w:bCs/>
                <w:sz w:val="16"/>
                <w:szCs w:val="16"/>
              </w:rPr>
              <w:t>Q2. How many units of alcohol do you drink on a typical day when you are drinking?</w:t>
            </w:r>
          </w:p>
        </w:tc>
      </w:tr>
      <w:tr w:rsidR="00AB7B7B" w:rsidRPr="00AB7B7B" w14:paraId="1F43CE0B" w14:textId="77777777" w:rsidTr="009F01EE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53A8EC4" w14:textId="77777777" w:rsidR="00AB7B7B" w:rsidRPr="00AB7B7B" w:rsidRDefault="00AB7B7B" w:rsidP="00DE0550">
            <w:pPr>
              <w:spacing w:before="12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83BB0A" w14:textId="77777777" w:rsidR="00AB7B7B" w:rsidRP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B7B7B">
              <w:rPr>
                <w:rFonts w:ascii="Verdana" w:hAnsi="Verdana" w:cstheme="minorHAnsi"/>
                <w:sz w:val="16"/>
                <w:szCs w:val="16"/>
              </w:rPr>
              <w:t>1 or 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AB2D33" w14:textId="77777777" w:rsidR="00AB7B7B" w:rsidRP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B7B7B">
              <w:rPr>
                <w:rFonts w:ascii="Verdana" w:hAnsi="Verdana" w:cstheme="minorHAnsi"/>
                <w:sz w:val="16"/>
                <w:szCs w:val="16"/>
              </w:rPr>
              <w:t>3 or 4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F1CAB3" w14:textId="77777777" w:rsidR="00AB7B7B" w:rsidRP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B7B7B">
              <w:rPr>
                <w:rFonts w:ascii="Verdana" w:hAnsi="Verdana" w:cstheme="minorHAnsi"/>
                <w:sz w:val="16"/>
                <w:szCs w:val="16"/>
              </w:rPr>
              <w:t>5 or 6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FA38AD" w14:textId="77777777" w:rsidR="00AB7B7B" w:rsidRP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B7B7B">
              <w:rPr>
                <w:rFonts w:ascii="Verdana" w:hAnsi="Verdana" w:cstheme="minorHAnsi"/>
                <w:sz w:val="16"/>
                <w:szCs w:val="16"/>
              </w:rPr>
              <w:t>7 to 9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D243B" w14:textId="77777777" w:rsidR="00AB7B7B" w:rsidRP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B7B7B">
              <w:rPr>
                <w:rFonts w:ascii="Verdana" w:hAnsi="Verdana" w:cstheme="minorHAnsi"/>
                <w:sz w:val="16"/>
                <w:szCs w:val="16"/>
              </w:rPr>
              <w:t>10 or more</w:t>
            </w:r>
          </w:p>
        </w:tc>
      </w:tr>
      <w:tr w:rsidR="00AB7B7B" w:rsidRPr="00AB7B7B" w14:paraId="7B89FE26" w14:textId="77777777" w:rsidTr="009F01EE"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4430F9" w14:textId="77777777" w:rsidR="00AB7B7B" w:rsidRPr="00AB7B7B" w:rsidRDefault="00AB7B7B" w:rsidP="00DE0550">
            <w:pPr>
              <w:spacing w:before="12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97A406" w14:textId="77777777" w:rsid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AB7B7B"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  <w:p w14:paraId="5E17840A" w14:textId="7BBB4D76" w:rsidR="009F01EE" w:rsidRPr="00AB7B7B" w:rsidRDefault="009F01EE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688B78" w14:textId="77777777" w:rsid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AB7B7B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  <w:p w14:paraId="47316DB1" w14:textId="33390B05" w:rsidR="009F01EE" w:rsidRPr="00AB7B7B" w:rsidRDefault="009F01EE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33B87B" w14:textId="77777777" w:rsid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AB7B7B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  <w:p w14:paraId="4E49F505" w14:textId="5B6120C9" w:rsidR="009F01EE" w:rsidRPr="00AB7B7B" w:rsidRDefault="009F01EE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978F4C" w14:textId="77777777" w:rsid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AB7B7B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  <w:p w14:paraId="064992DE" w14:textId="54D88C9F" w:rsidR="009F01EE" w:rsidRPr="00AB7B7B" w:rsidRDefault="009F01EE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D8F98" w14:textId="77777777" w:rsidR="00AB7B7B" w:rsidRDefault="00AB7B7B" w:rsidP="00AB7B7B">
            <w:pPr>
              <w:spacing w:before="12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</w:p>
          <w:p w14:paraId="4F93FE27" w14:textId="5202E5FA" w:rsidR="009F01EE" w:rsidRPr="00AB7B7B" w:rsidRDefault="009F01EE" w:rsidP="00AB7B7B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</w:tr>
      <w:tr w:rsidR="00AB7B7B" w:rsidRPr="00AB7B7B" w14:paraId="174DAB7B" w14:textId="77777777" w:rsidTr="009F01EE"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E7EBCA" w14:textId="77777777" w:rsidR="00AB7B7B" w:rsidRPr="009F01EE" w:rsidRDefault="00AB7B7B" w:rsidP="00DE0550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01EE">
              <w:rPr>
                <w:rFonts w:ascii="Verdana" w:hAnsi="Verdana"/>
                <w:b/>
                <w:bCs/>
                <w:sz w:val="16"/>
                <w:szCs w:val="16"/>
              </w:rPr>
              <w:t>Q3. How often have you had six or more units (if female) or eight or more (if male) on a single occasion in the last year?</w:t>
            </w:r>
          </w:p>
        </w:tc>
      </w:tr>
      <w:tr w:rsidR="00AB7B7B" w:rsidRPr="00AB7B7B" w14:paraId="7ECFDCF0" w14:textId="77777777" w:rsidTr="009F01EE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9B85458" w14:textId="77777777" w:rsidR="00AB7B7B" w:rsidRPr="00AB7B7B" w:rsidRDefault="00AB7B7B" w:rsidP="00DE0550">
            <w:pPr>
              <w:spacing w:before="12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887275" w14:textId="77777777" w:rsidR="00AB7B7B" w:rsidRP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B7B7B">
              <w:rPr>
                <w:rFonts w:ascii="Verdana" w:hAnsi="Verdana" w:cstheme="minorHAnsi"/>
                <w:sz w:val="16"/>
                <w:szCs w:val="16"/>
              </w:rPr>
              <w:t>Never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9BDF13" w14:textId="77777777" w:rsidR="00AB7B7B" w:rsidRP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B7B7B">
              <w:rPr>
                <w:rFonts w:ascii="Verdana" w:hAnsi="Verdana" w:cstheme="minorHAnsi"/>
                <w:sz w:val="16"/>
                <w:szCs w:val="16"/>
              </w:rPr>
              <w:t>Less than monthly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C9BD4F" w14:textId="77777777" w:rsidR="00AB7B7B" w:rsidRP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B7B7B">
              <w:rPr>
                <w:rFonts w:ascii="Verdana" w:hAnsi="Verdana" w:cstheme="minorHAnsi"/>
                <w:sz w:val="16"/>
                <w:szCs w:val="16"/>
              </w:rPr>
              <w:t>Monthly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705EA1" w14:textId="77777777" w:rsidR="00AB7B7B" w:rsidRP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B7B7B">
              <w:rPr>
                <w:rFonts w:ascii="Verdana" w:hAnsi="Verdana" w:cstheme="minorHAnsi"/>
                <w:sz w:val="16"/>
                <w:szCs w:val="16"/>
              </w:rPr>
              <w:t>Weekly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B4C03" w14:textId="77777777" w:rsidR="00AB7B7B" w:rsidRP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AB7B7B">
              <w:rPr>
                <w:rFonts w:ascii="Verdana" w:hAnsi="Verdana" w:cstheme="minorHAnsi"/>
                <w:sz w:val="16"/>
                <w:szCs w:val="16"/>
              </w:rPr>
              <w:t>Daily or almost daily</w:t>
            </w:r>
          </w:p>
        </w:tc>
      </w:tr>
      <w:tr w:rsidR="00AB7B7B" w:rsidRPr="00AB7B7B" w14:paraId="25E02D1F" w14:textId="77777777" w:rsidTr="009F01EE">
        <w:tc>
          <w:tcPr>
            <w:tcW w:w="5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075BD8D4" w14:textId="77777777" w:rsidR="00AB7B7B" w:rsidRPr="00AB7B7B" w:rsidRDefault="00AB7B7B" w:rsidP="00DE0550">
            <w:pPr>
              <w:spacing w:before="12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39356C8" w14:textId="77777777" w:rsid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AB7B7B"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  <w:p w14:paraId="6999F762" w14:textId="637C5345" w:rsidR="009F01EE" w:rsidRPr="00AB7B7B" w:rsidRDefault="009F01EE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462A5AC" w14:textId="77777777" w:rsid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AB7B7B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  <w:p w14:paraId="52B4578C" w14:textId="367512E5" w:rsidR="009F01EE" w:rsidRPr="00AB7B7B" w:rsidRDefault="009F01EE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190CC92" w14:textId="77777777" w:rsid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AB7B7B">
              <w:rPr>
                <w:rFonts w:ascii="Verdana" w:hAnsi="Verdana" w:cstheme="minorHAnsi"/>
                <w:sz w:val="12"/>
                <w:szCs w:val="12"/>
              </w:rPr>
              <w:t>2</w:t>
            </w:r>
          </w:p>
          <w:p w14:paraId="6B8F73BE" w14:textId="177A8018" w:rsidR="009F01EE" w:rsidRPr="00AB7B7B" w:rsidRDefault="009F01EE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1F3DB96" w14:textId="77777777" w:rsid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AB7B7B">
              <w:rPr>
                <w:rFonts w:ascii="Verdana" w:hAnsi="Verdana" w:cstheme="minorHAnsi"/>
                <w:sz w:val="12"/>
                <w:szCs w:val="12"/>
              </w:rPr>
              <w:t>3</w:t>
            </w:r>
          </w:p>
          <w:p w14:paraId="795830B6" w14:textId="3B04CB31" w:rsidR="009F01EE" w:rsidRPr="00AB7B7B" w:rsidRDefault="009F01EE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7565C" w14:textId="77777777" w:rsidR="00AB7B7B" w:rsidRDefault="00AB7B7B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AB7B7B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  <w:p w14:paraId="4751BD83" w14:textId="433BD997" w:rsidR="009F01EE" w:rsidRPr="00AB7B7B" w:rsidRDefault="009F01EE" w:rsidP="00DE0550">
            <w:pPr>
              <w:spacing w:before="120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</w:tr>
      <w:tr w:rsidR="00AB7B7B" w:rsidRPr="009F01EE" w14:paraId="5D423945" w14:textId="77777777" w:rsidTr="009F01EE">
        <w:tc>
          <w:tcPr>
            <w:tcW w:w="8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42FD2A2" w14:textId="77777777" w:rsidR="00AB7B7B" w:rsidRPr="009F01EE" w:rsidRDefault="00AB7B7B" w:rsidP="009F01EE">
            <w:pPr>
              <w:spacing w:line="240" w:lineRule="auto"/>
              <w:jc w:val="right"/>
              <w:rPr>
                <w:rFonts w:ascii="Verdana" w:hAnsi="Verdana" w:cstheme="minorHAnsi"/>
                <w:b/>
                <w:bCs/>
                <w:i/>
                <w:iCs/>
                <w:sz w:val="16"/>
                <w:szCs w:val="16"/>
              </w:rPr>
            </w:pPr>
            <w:r w:rsidRPr="009F01EE">
              <w:rPr>
                <w:rFonts w:ascii="Verdana" w:hAnsi="Verdana" w:cstheme="minorHAnsi"/>
                <w:b/>
                <w:bCs/>
                <w:i/>
                <w:iCs/>
                <w:sz w:val="16"/>
                <w:szCs w:val="16"/>
              </w:rPr>
              <w:t>Total Score: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53DC4D" w14:textId="77777777" w:rsidR="00AB7B7B" w:rsidRDefault="00AB7B7B" w:rsidP="009F01EE">
            <w:pPr>
              <w:spacing w:line="240" w:lineRule="auto"/>
              <w:jc w:val="center"/>
              <w:rPr>
                <w:rFonts w:ascii="Verdana" w:hAnsi="Verdana" w:cstheme="minorHAnsi"/>
                <w:b/>
                <w:bCs/>
                <w:i/>
                <w:iCs/>
                <w:sz w:val="16"/>
                <w:szCs w:val="16"/>
              </w:rPr>
            </w:pPr>
          </w:p>
          <w:p w14:paraId="59B0588F" w14:textId="671E5947" w:rsidR="009F01EE" w:rsidRPr="009F01EE" w:rsidRDefault="009F01EE" w:rsidP="009F01EE">
            <w:pPr>
              <w:spacing w:line="240" w:lineRule="auto"/>
              <w:jc w:val="center"/>
              <w:rPr>
                <w:rFonts w:ascii="Verdana" w:hAnsi="Verdana" w:cstheme="minorHAnsi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509BE54E" w14:textId="0FA60ACE" w:rsidR="00AB7B7B" w:rsidRPr="009F01EE" w:rsidRDefault="00AB7B7B" w:rsidP="009F01EE">
      <w:pPr>
        <w:spacing w:line="240" w:lineRule="auto"/>
        <w:rPr>
          <w:rFonts w:ascii="Verdana" w:hAnsi="Verdana"/>
          <w:szCs w:val="20"/>
        </w:rPr>
      </w:pPr>
    </w:p>
    <w:p w14:paraId="42B5ED65" w14:textId="0CBED2B4" w:rsidR="00E41516" w:rsidRPr="009F01EE" w:rsidRDefault="00E41516" w:rsidP="00AB7B7B">
      <w:pPr>
        <w:rPr>
          <w:rStyle w:val="Heading1Char"/>
          <w:rFonts w:ascii="Verdana" w:hAnsi="Verdana"/>
          <w:b w:val="0"/>
          <w:color w:val="auto"/>
          <w:sz w:val="20"/>
          <w:szCs w:val="20"/>
        </w:rPr>
      </w:pPr>
    </w:p>
    <w:p w14:paraId="2676E259" w14:textId="21D400DC" w:rsidR="00061248" w:rsidRPr="00AB7B7B" w:rsidRDefault="00061248" w:rsidP="00AB7B7B">
      <w:pPr>
        <w:rPr>
          <w:rFonts w:ascii="Verdana" w:hAnsi="Verdana" w:cstheme="minorHAnsi"/>
          <w:sz w:val="12"/>
          <w:szCs w:val="12"/>
        </w:rPr>
      </w:pPr>
      <w:bookmarkStart w:id="1" w:name="_Hlk45709404"/>
      <w:r w:rsidRPr="00AB7B7B">
        <w:rPr>
          <w:rFonts w:ascii="Verdana" w:hAnsi="Verdana"/>
          <w:b/>
          <w:bCs/>
          <w:sz w:val="12"/>
          <w:szCs w:val="12"/>
        </w:rPr>
        <w:t xml:space="preserve">Scoring and interpretation: </w:t>
      </w:r>
      <w:r w:rsidR="00147ED9" w:rsidRPr="00AB7B7B">
        <w:rPr>
          <w:rFonts w:ascii="Verdana" w:hAnsi="Verdana"/>
          <w:b/>
          <w:bCs/>
          <w:sz w:val="12"/>
          <w:szCs w:val="12"/>
        </w:rPr>
        <w:t xml:space="preserve"> </w:t>
      </w:r>
      <w:r w:rsidRPr="00AB7B7B">
        <w:rPr>
          <w:rFonts w:ascii="Verdana" w:hAnsi="Verdana" w:cstheme="minorHAnsi"/>
          <w:sz w:val="12"/>
          <w:szCs w:val="12"/>
        </w:rPr>
        <w:t xml:space="preserve">The AUDIT-C comprises three questions.  Each question is scored on a five-point scale (i.e., 0,1,2,3, or 4).  A total score is calculated by summing the responses to all the three questions. </w:t>
      </w:r>
      <w:r w:rsidR="00147ED9" w:rsidRPr="00AB7B7B">
        <w:rPr>
          <w:rFonts w:ascii="Verdana" w:hAnsi="Verdana" w:cstheme="minorHAnsi"/>
          <w:sz w:val="12"/>
          <w:szCs w:val="12"/>
        </w:rPr>
        <w:t xml:space="preserve"> </w:t>
      </w:r>
      <w:r w:rsidRPr="00AB7B7B">
        <w:rPr>
          <w:rFonts w:ascii="Verdana" w:hAnsi="Verdana" w:cstheme="minorHAnsi"/>
          <w:sz w:val="12"/>
          <w:szCs w:val="12"/>
        </w:rPr>
        <w:t>The total minimum possible score is 0, and the maximum possible score is 12 (i.e. range: 0-12).</w:t>
      </w:r>
    </w:p>
    <w:p w14:paraId="5E9AEE9B" w14:textId="77777777" w:rsidR="00061248" w:rsidRPr="00AB7B7B" w:rsidRDefault="00061248" w:rsidP="00AB7B7B">
      <w:pPr>
        <w:pStyle w:val="ListParagraph"/>
        <w:ind w:left="360"/>
        <w:rPr>
          <w:rFonts w:ascii="Verdana" w:hAnsi="Verdana" w:cstheme="minorHAnsi"/>
          <w:sz w:val="12"/>
          <w:szCs w:val="12"/>
        </w:rPr>
      </w:pPr>
      <w:bookmarkStart w:id="2" w:name="_Hlk41386541"/>
    </w:p>
    <w:p w14:paraId="78C09529" w14:textId="234FB73D" w:rsidR="00061248" w:rsidRPr="00AB7B7B" w:rsidRDefault="00061248" w:rsidP="00AB7B7B">
      <w:pPr>
        <w:pStyle w:val="ListParagraph"/>
        <w:ind w:left="360"/>
        <w:jc w:val="center"/>
        <w:rPr>
          <w:rFonts w:ascii="Verdana" w:hAnsi="Verdana" w:cstheme="minorHAnsi"/>
          <w:b/>
          <w:bCs/>
          <w:sz w:val="12"/>
          <w:szCs w:val="12"/>
        </w:rPr>
      </w:pPr>
      <w:r w:rsidRPr="00AB7B7B">
        <w:rPr>
          <w:rFonts w:ascii="Verdana" w:hAnsi="Verdana" w:cstheme="minorHAnsi"/>
          <w:b/>
          <w:bCs/>
          <w:sz w:val="12"/>
          <w:szCs w:val="12"/>
        </w:rPr>
        <w:t xml:space="preserve">AUDIT-C score interpretation </w:t>
      </w:r>
    </w:p>
    <w:p w14:paraId="1EC354DB" w14:textId="77777777" w:rsidR="00E41516" w:rsidRPr="00AB7B7B" w:rsidRDefault="00E41516" w:rsidP="00AB7B7B">
      <w:pPr>
        <w:pStyle w:val="ListParagraph"/>
        <w:ind w:left="360"/>
        <w:jc w:val="center"/>
        <w:rPr>
          <w:rFonts w:ascii="Verdana" w:hAnsi="Verdana" w:cstheme="minorHAnsi"/>
          <w:b/>
          <w:bCs/>
          <w:sz w:val="12"/>
          <w:szCs w:val="12"/>
        </w:rPr>
      </w:pPr>
    </w:p>
    <w:tbl>
      <w:tblPr>
        <w:tblStyle w:val="TableGrid"/>
        <w:tblW w:w="690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027"/>
        <w:gridCol w:w="4900"/>
      </w:tblGrid>
      <w:tr w:rsidR="00061248" w:rsidRPr="00AB7B7B" w14:paraId="517C76DB" w14:textId="77777777" w:rsidTr="00147ED9">
        <w:trPr>
          <w:jc w:val="center"/>
        </w:trPr>
        <w:tc>
          <w:tcPr>
            <w:tcW w:w="975" w:type="dxa"/>
            <w:vAlign w:val="center"/>
          </w:tcPr>
          <w:p w14:paraId="0F273278" w14:textId="77777777" w:rsidR="00061248" w:rsidRPr="00AB7B7B" w:rsidRDefault="00061248" w:rsidP="00AB7B7B">
            <w:pPr>
              <w:pStyle w:val="ListParagraph"/>
              <w:ind w:left="0"/>
              <w:jc w:val="center"/>
              <w:rPr>
                <w:rFonts w:ascii="Verdana" w:hAnsi="Verdana" w:cstheme="minorHAnsi"/>
                <w:b/>
                <w:bCs/>
                <w:sz w:val="12"/>
                <w:szCs w:val="12"/>
              </w:rPr>
            </w:pPr>
            <w:r w:rsidRPr="00AB7B7B">
              <w:rPr>
                <w:rFonts w:ascii="Verdana" w:hAnsi="Verdana" w:cstheme="minorHAnsi"/>
                <w:b/>
                <w:bCs/>
                <w:sz w:val="12"/>
                <w:szCs w:val="12"/>
              </w:rPr>
              <w:t>Sex</w:t>
            </w:r>
          </w:p>
        </w:tc>
        <w:tc>
          <w:tcPr>
            <w:tcW w:w="1027" w:type="dxa"/>
            <w:vAlign w:val="center"/>
          </w:tcPr>
          <w:p w14:paraId="6DC7E0B6" w14:textId="77777777" w:rsidR="00061248" w:rsidRPr="00AB7B7B" w:rsidRDefault="00061248" w:rsidP="00AB7B7B">
            <w:pPr>
              <w:pStyle w:val="ListParagraph"/>
              <w:ind w:left="0"/>
              <w:jc w:val="center"/>
              <w:rPr>
                <w:rFonts w:ascii="Verdana" w:hAnsi="Verdana" w:cstheme="minorHAnsi"/>
                <w:b/>
                <w:bCs/>
                <w:sz w:val="12"/>
                <w:szCs w:val="12"/>
              </w:rPr>
            </w:pPr>
            <w:r w:rsidRPr="00AB7B7B">
              <w:rPr>
                <w:rFonts w:ascii="Verdana" w:hAnsi="Verdana" w:cstheme="minorHAnsi"/>
                <w:b/>
                <w:bCs/>
                <w:sz w:val="12"/>
                <w:szCs w:val="12"/>
              </w:rPr>
              <w:t>Score</w:t>
            </w:r>
          </w:p>
        </w:tc>
        <w:tc>
          <w:tcPr>
            <w:tcW w:w="4900" w:type="dxa"/>
            <w:vAlign w:val="center"/>
          </w:tcPr>
          <w:p w14:paraId="28048C05" w14:textId="77777777" w:rsidR="00061248" w:rsidRPr="00AB7B7B" w:rsidRDefault="00061248" w:rsidP="00AB7B7B">
            <w:pPr>
              <w:pStyle w:val="ListParagraph"/>
              <w:ind w:left="0"/>
              <w:jc w:val="center"/>
              <w:rPr>
                <w:rFonts w:ascii="Verdana" w:hAnsi="Verdana" w:cstheme="minorHAnsi"/>
                <w:b/>
                <w:bCs/>
                <w:sz w:val="12"/>
                <w:szCs w:val="12"/>
              </w:rPr>
            </w:pPr>
            <w:r w:rsidRPr="00AB7B7B">
              <w:rPr>
                <w:rFonts w:ascii="Verdana" w:hAnsi="Verdana" w:cstheme="minorHAnsi"/>
                <w:b/>
                <w:bCs/>
                <w:sz w:val="12"/>
                <w:szCs w:val="12"/>
              </w:rPr>
              <w:t>Interpretation</w:t>
            </w:r>
          </w:p>
        </w:tc>
      </w:tr>
      <w:tr w:rsidR="00061248" w:rsidRPr="00AB7B7B" w14:paraId="6D546AC1" w14:textId="77777777" w:rsidTr="0001000A">
        <w:trPr>
          <w:trHeight w:val="458"/>
          <w:jc w:val="center"/>
        </w:trPr>
        <w:tc>
          <w:tcPr>
            <w:tcW w:w="975" w:type="dxa"/>
            <w:vAlign w:val="center"/>
          </w:tcPr>
          <w:p w14:paraId="2EE87DA3" w14:textId="77777777" w:rsidR="00061248" w:rsidRPr="00AB7B7B" w:rsidRDefault="00061248" w:rsidP="00AB7B7B">
            <w:pPr>
              <w:pStyle w:val="ListParagraph"/>
              <w:ind w:left="0"/>
              <w:rPr>
                <w:rFonts w:ascii="Verdana" w:hAnsi="Verdana" w:cstheme="minorHAnsi"/>
                <w:sz w:val="12"/>
                <w:szCs w:val="12"/>
              </w:rPr>
            </w:pPr>
            <w:r w:rsidRPr="00AB7B7B">
              <w:rPr>
                <w:rFonts w:ascii="Verdana" w:hAnsi="Verdana" w:cstheme="minorHAnsi"/>
                <w:sz w:val="12"/>
                <w:szCs w:val="12"/>
              </w:rPr>
              <w:t>Females</w:t>
            </w:r>
          </w:p>
        </w:tc>
        <w:tc>
          <w:tcPr>
            <w:tcW w:w="1027" w:type="dxa"/>
            <w:vAlign w:val="center"/>
          </w:tcPr>
          <w:p w14:paraId="28289408" w14:textId="77777777" w:rsidR="00061248" w:rsidRPr="00AB7B7B" w:rsidRDefault="00061248" w:rsidP="00AB7B7B">
            <w:pPr>
              <w:pStyle w:val="ListParagraph"/>
              <w:ind w:left="0"/>
              <w:rPr>
                <w:rFonts w:ascii="Verdana" w:hAnsi="Verdana" w:cstheme="minorHAnsi"/>
                <w:sz w:val="12"/>
                <w:szCs w:val="12"/>
              </w:rPr>
            </w:pPr>
            <w:r w:rsidRPr="00AB7B7B">
              <w:rPr>
                <w:rFonts w:ascii="Verdana" w:hAnsi="Verdana" w:cstheme="minorHAnsi"/>
                <w:sz w:val="12"/>
                <w:szCs w:val="12"/>
              </w:rPr>
              <w:t>3 or more</w:t>
            </w:r>
          </w:p>
        </w:tc>
        <w:tc>
          <w:tcPr>
            <w:tcW w:w="4900" w:type="dxa"/>
            <w:vAlign w:val="center"/>
          </w:tcPr>
          <w:p w14:paraId="37C3CB20" w14:textId="77777777" w:rsidR="00061248" w:rsidRPr="00AB7B7B" w:rsidRDefault="00061248" w:rsidP="0001000A">
            <w:pPr>
              <w:pStyle w:val="ListParagraph"/>
              <w:ind w:left="0"/>
              <w:rPr>
                <w:rFonts w:ascii="Verdana" w:hAnsi="Verdana" w:cstheme="minorHAnsi"/>
                <w:sz w:val="12"/>
                <w:szCs w:val="12"/>
              </w:rPr>
            </w:pPr>
            <w:r w:rsidRPr="00AB7B7B">
              <w:rPr>
                <w:rFonts w:ascii="Verdana" w:hAnsi="Verdana" w:cstheme="minorHAnsi"/>
                <w:sz w:val="12"/>
                <w:szCs w:val="12"/>
              </w:rPr>
              <w:t>Likely to indicate hazardous drinking, and potentially alcohol dependence</w:t>
            </w:r>
          </w:p>
        </w:tc>
      </w:tr>
      <w:tr w:rsidR="00061248" w:rsidRPr="00AB7B7B" w14:paraId="5259B3C7" w14:textId="77777777" w:rsidTr="00147ED9">
        <w:trPr>
          <w:jc w:val="center"/>
        </w:trPr>
        <w:tc>
          <w:tcPr>
            <w:tcW w:w="975" w:type="dxa"/>
            <w:vAlign w:val="center"/>
          </w:tcPr>
          <w:p w14:paraId="5A90700A" w14:textId="77777777" w:rsidR="00061248" w:rsidRPr="00AB7B7B" w:rsidRDefault="00061248" w:rsidP="00AB7B7B">
            <w:pPr>
              <w:pStyle w:val="ListParagraph"/>
              <w:ind w:left="0"/>
              <w:rPr>
                <w:rFonts w:ascii="Verdana" w:hAnsi="Verdana" w:cstheme="minorHAnsi"/>
                <w:sz w:val="12"/>
                <w:szCs w:val="12"/>
              </w:rPr>
            </w:pPr>
            <w:r w:rsidRPr="00AB7B7B">
              <w:rPr>
                <w:rFonts w:ascii="Verdana" w:hAnsi="Verdana" w:cstheme="minorHAnsi"/>
                <w:sz w:val="12"/>
                <w:szCs w:val="12"/>
              </w:rPr>
              <w:t>Males</w:t>
            </w:r>
          </w:p>
        </w:tc>
        <w:tc>
          <w:tcPr>
            <w:tcW w:w="1027" w:type="dxa"/>
            <w:vAlign w:val="center"/>
          </w:tcPr>
          <w:p w14:paraId="72270845" w14:textId="77777777" w:rsidR="00061248" w:rsidRPr="00AB7B7B" w:rsidRDefault="00061248" w:rsidP="00AB7B7B">
            <w:pPr>
              <w:pStyle w:val="ListParagraph"/>
              <w:ind w:left="0"/>
              <w:rPr>
                <w:rFonts w:ascii="Verdana" w:hAnsi="Verdana" w:cstheme="minorHAnsi"/>
                <w:sz w:val="12"/>
                <w:szCs w:val="12"/>
              </w:rPr>
            </w:pPr>
            <w:r w:rsidRPr="00AB7B7B">
              <w:rPr>
                <w:rFonts w:ascii="Verdana" w:hAnsi="Verdana" w:cstheme="minorHAnsi"/>
                <w:sz w:val="12"/>
                <w:szCs w:val="12"/>
              </w:rPr>
              <w:t>4 or more</w:t>
            </w:r>
          </w:p>
        </w:tc>
        <w:tc>
          <w:tcPr>
            <w:tcW w:w="4900" w:type="dxa"/>
          </w:tcPr>
          <w:p w14:paraId="5E753AB2" w14:textId="77777777" w:rsidR="00061248" w:rsidRPr="00AB7B7B" w:rsidRDefault="00061248" w:rsidP="00AB7B7B">
            <w:pPr>
              <w:pStyle w:val="ListParagraph"/>
              <w:ind w:left="0"/>
              <w:rPr>
                <w:rFonts w:ascii="Verdana" w:hAnsi="Verdana" w:cstheme="minorHAnsi"/>
                <w:sz w:val="12"/>
                <w:szCs w:val="12"/>
              </w:rPr>
            </w:pPr>
            <w:r w:rsidRPr="00AB7B7B">
              <w:rPr>
                <w:rFonts w:ascii="Verdana" w:hAnsi="Verdana" w:cstheme="minorHAnsi"/>
                <w:sz w:val="12"/>
                <w:szCs w:val="12"/>
              </w:rPr>
              <w:t>likely to indicate hazardous drinking, and potentially alcohol dependence</w:t>
            </w:r>
          </w:p>
        </w:tc>
      </w:tr>
    </w:tbl>
    <w:p w14:paraId="5222BB7D" w14:textId="77777777" w:rsidR="00061248" w:rsidRPr="00AB7B7B" w:rsidRDefault="00061248" w:rsidP="00AB7B7B">
      <w:pPr>
        <w:rPr>
          <w:rFonts w:ascii="Verdana" w:hAnsi="Verdana"/>
          <w:b/>
          <w:bCs/>
          <w:sz w:val="12"/>
          <w:szCs w:val="12"/>
        </w:rPr>
      </w:pPr>
      <w:bookmarkStart w:id="3" w:name="_Hlk43977301"/>
      <w:bookmarkStart w:id="4" w:name="_Hlk25139773"/>
      <w:bookmarkEnd w:id="1"/>
      <w:bookmarkEnd w:id="2"/>
    </w:p>
    <w:p w14:paraId="7A6E3D29" w14:textId="77777777" w:rsidR="00AB7B7B" w:rsidRDefault="00AB7B7B" w:rsidP="00AB7B7B">
      <w:pPr>
        <w:rPr>
          <w:rFonts w:ascii="Verdana" w:hAnsi="Verdana"/>
          <w:b/>
          <w:bCs/>
          <w:sz w:val="12"/>
          <w:szCs w:val="12"/>
        </w:rPr>
      </w:pPr>
    </w:p>
    <w:p w14:paraId="3A3C20B7" w14:textId="4580D4BD" w:rsidR="00061248" w:rsidRPr="00AB7B7B" w:rsidRDefault="00061248" w:rsidP="00AB7B7B">
      <w:pPr>
        <w:rPr>
          <w:rFonts w:ascii="Verdana" w:eastAsiaTheme="minorHAnsi" w:hAnsi="Verdana"/>
          <w:sz w:val="12"/>
          <w:szCs w:val="12"/>
        </w:rPr>
      </w:pPr>
      <w:r w:rsidRPr="00AB7B7B">
        <w:rPr>
          <w:rFonts w:ascii="Verdana" w:hAnsi="Verdana"/>
          <w:b/>
          <w:bCs/>
          <w:sz w:val="12"/>
          <w:szCs w:val="12"/>
        </w:rPr>
        <w:t>Tool citation:</w:t>
      </w:r>
      <w:r w:rsidRPr="00AB7B7B">
        <w:rPr>
          <w:rFonts w:ascii="Verdana" w:hAnsi="Verdana"/>
          <w:sz w:val="12"/>
          <w:szCs w:val="12"/>
        </w:rPr>
        <w:t xml:space="preserve"> </w:t>
      </w:r>
      <w:r w:rsidRPr="00AB7B7B">
        <w:rPr>
          <w:rFonts w:ascii="Verdana" w:eastAsiaTheme="minorHAnsi" w:hAnsi="Verdana"/>
          <w:sz w:val="12"/>
          <w:szCs w:val="12"/>
        </w:rPr>
        <w:t xml:space="preserve">Bush, K., </w:t>
      </w:r>
      <w:proofErr w:type="spellStart"/>
      <w:r w:rsidRPr="00AB7B7B">
        <w:rPr>
          <w:rFonts w:ascii="Verdana" w:eastAsiaTheme="minorHAnsi" w:hAnsi="Verdana"/>
          <w:sz w:val="12"/>
          <w:szCs w:val="12"/>
        </w:rPr>
        <w:t>Kivlahan</w:t>
      </w:r>
      <w:proofErr w:type="spellEnd"/>
      <w:r w:rsidRPr="00AB7B7B">
        <w:rPr>
          <w:rFonts w:ascii="Verdana" w:eastAsiaTheme="minorHAnsi" w:hAnsi="Verdana"/>
          <w:sz w:val="12"/>
          <w:szCs w:val="12"/>
        </w:rPr>
        <w:t>, D.R., McDonell, M.B. et al. The AUDIT alcohol consumption questions (AUDIT-C): an effective brief screening test for problem drinking</w:t>
      </w:r>
      <w:r w:rsidRPr="00AB7B7B">
        <w:rPr>
          <w:rFonts w:ascii="Verdana" w:eastAsiaTheme="minorHAnsi" w:hAnsi="Verdana"/>
          <w:i/>
          <w:iCs/>
          <w:sz w:val="12"/>
          <w:szCs w:val="12"/>
        </w:rPr>
        <w:t>.</w:t>
      </w:r>
      <w:r w:rsidRPr="00AB7B7B">
        <w:rPr>
          <w:rFonts w:ascii="Verdana" w:eastAsiaTheme="minorHAnsi" w:hAnsi="Verdana"/>
          <w:sz w:val="12"/>
          <w:szCs w:val="12"/>
        </w:rPr>
        <w:t xml:space="preserve"> </w:t>
      </w:r>
      <w:r w:rsidRPr="00AB7B7B">
        <w:rPr>
          <w:rFonts w:ascii="Verdana" w:eastAsiaTheme="minorHAnsi" w:hAnsi="Verdana"/>
          <w:i/>
          <w:iCs/>
          <w:sz w:val="12"/>
          <w:szCs w:val="12"/>
        </w:rPr>
        <w:t>Archives of Internal Medicine</w:t>
      </w:r>
      <w:r w:rsidRPr="00AB7B7B">
        <w:rPr>
          <w:rFonts w:ascii="Verdana" w:eastAsiaTheme="minorHAnsi" w:hAnsi="Verdana"/>
          <w:sz w:val="12"/>
          <w:szCs w:val="12"/>
        </w:rPr>
        <w:t xml:space="preserve">, 1998. </w:t>
      </w:r>
      <w:r w:rsidRPr="00AB7B7B">
        <w:rPr>
          <w:rFonts w:ascii="Verdana" w:eastAsiaTheme="minorHAnsi" w:hAnsi="Verdana"/>
          <w:b/>
          <w:bCs/>
          <w:sz w:val="12"/>
          <w:szCs w:val="12"/>
        </w:rPr>
        <w:t>158</w:t>
      </w:r>
      <w:r w:rsidRPr="00AB7B7B">
        <w:rPr>
          <w:rFonts w:ascii="Verdana" w:eastAsiaTheme="minorHAnsi" w:hAnsi="Verdana"/>
          <w:sz w:val="12"/>
          <w:szCs w:val="12"/>
        </w:rPr>
        <w:t>(16): 1789-1795.</w:t>
      </w:r>
    </w:p>
    <w:p w14:paraId="36EAC6AF" w14:textId="77777777" w:rsidR="00E41516" w:rsidRPr="00AB7B7B" w:rsidRDefault="00E41516" w:rsidP="00AB7B7B">
      <w:pPr>
        <w:rPr>
          <w:rFonts w:ascii="Verdana" w:hAnsi="Verdana"/>
          <w:sz w:val="12"/>
          <w:szCs w:val="12"/>
        </w:rPr>
      </w:pPr>
    </w:p>
    <w:bookmarkEnd w:id="0"/>
    <w:bookmarkEnd w:id="3"/>
    <w:bookmarkEnd w:id="4"/>
    <w:p w14:paraId="5C0DCBBA" w14:textId="1C5905D4" w:rsidR="00293572" w:rsidRDefault="00061248" w:rsidP="00AB7B7B">
      <w:pPr>
        <w:pStyle w:val="EndNoteBibliography"/>
        <w:spacing w:line="276" w:lineRule="auto"/>
        <w:rPr>
          <w:rFonts w:ascii="Verdana" w:hAnsi="Verdana"/>
          <w:sz w:val="12"/>
          <w:szCs w:val="12"/>
        </w:rPr>
      </w:pPr>
      <w:r w:rsidRPr="00AB7B7B">
        <w:rPr>
          <w:rFonts w:ascii="Verdana" w:hAnsi="Verdana"/>
          <w:b/>
          <w:bCs/>
          <w:sz w:val="12"/>
          <w:szCs w:val="12"/>
        </w:rPr>
        <w:t>Further information</w:t>
      </w:r>
      <w:r w:rsidRPr="00AB7B7B">
        <w:rPr>
          <w:rFonts w:ascii="Verdana" w:hAnsi="Verdana"/>
          <w:sz w:val="12"/>
          <w:szCs w:val="12"/>
        </w:rPr>
        <w:t xml:space="preserve">: </w:t>
      </w:r>
      <w:r w:rsidR="00293572" w:rsidRPr="00AB7B7B">
        <w:rPr>
          <w:rFonts w:ascii="Verdana" w:hAnsi="Verdana"/>
          <w:sz w:val="12"/>
          <w:szCs w:val="12"/>
        </w:rPr>
        <w:t xml:space="preserve">Fischer, J.A., Roche, A.M., and Duraisingam, V. </w:t>
      </w:r>
      <w:r w:rsidR="00293572" w:rsidRPr="00AB7B7B">
        <w:rPr>
          <w:rFonts w:ascii="Verdana" w:hAnsi="Verdana"/>
          <w:i/>
          <w:sz w:val="12"/>
          <w:szCs w:val="12"/>
        </w:rPr>
        <w:t>Alcohol Use Disorders Identification Test - Consumption (AUDIT-C): description, strengths and knowledge gaps</w:t>
      </w:r>
      <w:r w:rsidR="00293572" w:rsidRPr="00AB7B7B">
        <w:rPr>
          <w:rFonts w:ascii="Verdana" w:hAnsi="Verdana"/>
          <w:sz w:val="12"/>
          <w:szCs w:val="12"/>
        </w:rPr>
        <w:t>. 2021, National Centre for Education and Training on Addiction (NCETA), Flinders University: Adelaide, South Australia.</w:t>
      </w:r>
    </w:p>
    <w:p w14:paraId="1E4159E7" w14:textId="4C22BC1F" w:rsidR="009F01EE" w:rsidRPr="009F01EE" w:rsidRDefault="009F01EE" w:rsidP="009F01EE">
      <w:pPr>
        <w:rPr>
          <w:lang w:val="en-US"/>
        </w:rPr>
      </w:pPr>
    </w:p>
    <w:p w14:paraId="6B97DCDB" w14:textId="3C00B778" w:rsidR="009F01EE" w:rsidRPr="009F01EE" w:rsidRDefault="009F01EE" w:rsidP="009F01EE">
      <w:pPr>
        <w:rPr>
          <w:lang w:val="en-US"/>
        </w:rPr>
      </w:pPr>
    </w:p>
    <w:p w14:paraId="028B3E74" w14:textId="32E7A309" w:rsidR="009F01EE" w:rsidRPr="009F01EE" w:rsidRDefault="009F01EE" w:rsidP="009F01EE">
      <w:pPr>
        <w:rPr>
          <w:lang w:val="en-US"/>
        </w:rPr>
      </w:pPr>
    </w:p>
    <w:p w14:paraId="7B666144" w14:textId="21AE6C1C" w:rsidR="009F01EE" w:rsidRPr="009F01EE" w:rsidRDefault="009F01EE" w:rsidP="009F01EE">
      <w:pPr>
        <w:rPr>
          <w:lang w:val="en-US"/>
        </w:rPr>
      </w:pPr>
    </w:p>
    <w:p w14:paraId="3B763222" w14:textId="406E1286" w:rsidR="009F01EE" w:rsidRPr="009F01EE" w:rsidRDefault="009F01EE" w:rsidP="009F01EE">
      <w:pPr>
        <w:rPr>
          <w:lang w:val="en-US"/>
        </w:rPr>
      </w:pPr>
    </w:p>
    <w:p w14:paraId="59C98628" w14:textId="232C8074" w:rsidR="009F01EE" w:rsidRDefault="009F01EE" w:rsidP="009F01EE">
      <w:pPr>
        <w:rPr>
          <w:rFonts w:ascii="Verdana" w:hAnsi="Verdana" w:cs="Calibri"/>
          <w:noProof/>
          <w:sz w:val="12"/>
          <w:szCs w:val="12"/>
          <w:lang w:val="en-US"/>
        </w:rPr>
      </w:pPr>
    </w:p>
    <w:p w14:paraId="7D48A666" w14:textId="67248319" w:rsidR="009F01EE" w:rsidRPr="009F01EE" w:rsidRDefault="009F01EE" w:rsidP="009F01EE">
      <w:pPr>
        <w:tabs>
          <w:tab w:val="left" w:pos="1948"/>
        </w:tabs>
        <w:rPr>
          <w:lang w:val="en-US"/>
        </w:rPr>
      </w:pPr>
      <w:r>
        <w:rPr>
          <w:lang w:val="en-US"/>
        </w:rPr>
        <w:tab/>
      </w:r>
    </w:p>
    <w:sectPr w:rsidR="009F01EE" w:rsidRPr="009F01EE" w:rsidSect="0006124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B655D" w14:textId="77777777" w:rsidR="00F10705" w:rsidRDefault="00F10705" w:rsidP="00293572">
      <w:pPr>
        <w:spacing w:line="240" w:lineRule="auto"/>
      </w:pPr>
      <w:r>
        <w:separator/>
      </w:r>
    </w:p>
  </w:endnote>
  <w:endnote w:type="continuationSeparator" w:id="0">
    <w:p w14:paraId="4DCCDB78" w14:textId="77777777" w:rsidR="00F10705" w:rsidRDefault="00F10705" w:rsidP="00293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0D42E" w14:textId="2B17E760" w:rsidR="00C44484" w:rsidRPr="009F01EE" w:rsidRDefault="00C44484" w:rsidP="0081471D">
    <w:pPr>
      <w:pStyle w:val="Footer"/>
      <w:pBdr>
        <w:top w:val="single" w:sz="4" w:space="1" w:color="D9D9D9" w:themeColor="background1" w:themeShade="D9"/>
      </w:pBdr>
      <w:spacing w:line="240" w:lineRule="auto"/>
      <w:rPr>
        <w:rFonts w:ascii="Verdana" w:hAnsi="Verdana"/>
        <w:sz w:val="12"/>
        <w:szCs w:val="12"/>
      </w:rPr>
    </w:pPr>
    <w:r w:rsidRPr="009F01EE">
      <w:rPr>
        <w:rFonts w:ascii="Verdana" w:hAnsi="Verdana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298E47BB" wp14:editId="4A645F02">
          <wp:simplePos x="0" y="0"/>
          <wp:positionH relativeFrom="margin">
            <wp:posOffset>4978399</wp:posOffset>
          </wp:positionH>
          <wp:positionV relativeFrom="paragraph">
            <wp:posOffset>-2117</wp:posOffset>
          </wp:positionV>
          <wp:extent cx="748743" cy="36930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498" cy="3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1069F3" w14:textId="78067733" w:rsidR="00A046C0" w:rsidRPr="009F01EE" w:rsidRDefault="00293572" w:rsidP="0081471D">
    <w:pPr>
      <w:pStyle w:val="Footer"/>
      <w:pBdr>
        <w:top w:val="single" w:sz="4" w:space="1" w:color="D9D9D9" w:themeColor="background1" w:themeShade="D9"/>
      </w:pBdr>
      <w:spacing w:line="240" w:lineRule="auto"/>
      <w:rPr>
        <w:rFonts w:ascii="Verdana" w:hAnsi="Verdana"/>
        <w:sz w:val="12"/>
        <w:szCs w:val="12"/>
      </w:rPr>
    </w:pPr>
    <w:r w:rsidRPr="009F01EE">
      <w:rPr>
        <w:rFonts w:ascii="Verdana" w:hAnsi="Verdana"/>
        <w:sz w:val="12"/>
        <w:szCs w:val="12"/>
      </w:rPr>
      <w:t>Produced by the National Centre for Education and Training on Addiction (NCETA), Flinders University</w:t>
    </w:r>
  </w:p>
  <w:p w14:paraId="32BD57F5" w14:textId="77777777" w:rsidR="00A046C0" w:rsidRPr="009F01EE" w:rsidRDefault="00293572" w:rsidP="0081471D">
    <w:pPr>
      <w:pStyle w:val="Footer"/>
      <w:pBdr>
        <w:top w:val="single" w:sz="4" w:space="1" w:color="D9D9D9" w:themeColor="background1" w:themeShade="D9"/>
      </w:pBdr>
      <w:spacing w:line="240" w:lineRule="auto"/>
      <w:rPr>
        <w:rFonts w:ascii="Verdana" w:hAnsi="Verdana"/>
        <w:sz w:val="12"/>
        <w:szCs w:val="12"/>
      </w:rPr>
    </w:pPr>
    <w:r w:rsidRPr="009F01EE">
      <w:rPr>
        <w:rFonts w:ascii="Verdana" w:hAnsi="Verdana"/>
        <w:sz w:val="12"/>
        <w:szCs w:val="12"/>
      </w:rPr>
      <w:t>© 2021 National Centre for Education and Training on Addiction (NCETA), Flinders University</w:t>
    </w:r>
  </w:p>
  <w:p w14:paraId="24E43330" w14:textId="1FDD0A1D" w:rsidR="00A046C0" w:rsidRPr="009F01EE" w:rsidRDefault="0001000A" w:rsidP="0081471D">
    <w:pPr>
      <w:pStyle w:val="Footer"/>
      <w:pBdr>
        <w:top w:val="single" w:sz="4" w:space="1" w:color="D9D9D9" w:themeColor="background1" w:themeShade="D9"/>
      </w:pBdr>
      <w:spacing w:line="240" w:lineRule="auto"/>
      <w:rPr>
        <w:rFonts w:ascii="Verdana" w:hAnsi="Verdana"/>
        <w:sz w:val="12"/>
        <w:szCs w:val="12"/>
      </w:rPr>
    </w:pPr>
    <w:hyperlink r:id="rId2" w:history="1">
      <w:r w:rsidR="00293572" w:rsidRPr="009F01EE">
        <w:rPr>
          <w:rStyle w:val="Hyperlink"/>
          <w:rFonts w:ascii="Verdana" w:hAnsi="Verdana"/>
          <w:sz w:val="12"/>
          <w:szCs w:val="12"/>
        </w:rPr>
        <w:t>www.nceta.flinders.edu.au</w:t>
      </w:r>
    </w:hyperlink>
    <w:r w:rsidR="00293572" w:rsidRPr="009F01EE">
      <w:rPr>
        <w:rFonts w:ascii="Verdana" w:hAnsi="Verdana"/>
        <w:sz w:val="12"/>
        <w:szCs w:val="12"/>
      </w:rPr>
      <w:t xml:space="preserve"> | </w:t>
    </w:r>
    <w:hyperlink r:id="rId3" w:history="1">
      <w:r w:rsidR="00293572" w:rsidRPr="009F01EE">
        <w:rPr>
          <w:rStyle w:val="Hyperlink"/>
          <w:rFonts w:ascii="Verdana" w:hAnsi="Verdana"/>
          <w:sz w:val="12"/>
          <w:szCs w:val="12"/>
        </w:rPr>
        <w:t>nceta@flinders.edu.au</w:t>
      </w:r>
    </w:hyperlink>
    <w:r w:rsidR="00293572" w:rsidRPr="009F01EE">
      <w:rPr>
        <w:rFonts w:ascii="Verdana" w:hAnsi="Verdana"/>
        <w:sz w:val="12"/>
        <w:szCs w:val="12"/>
      </w:rPr>
      <w:t xml:space="preserve"> | 08 8201 7535</w:t>
    </w:r>
  </w:p>
  <w:p w14:paraId="618C8277" w14:textId="68AD6AC7" w:rsidR="00A046C0" w:rsidRPr="00F956AE" w:rsidRDefault="0001000A" w:rsidP="0081471D">
    <w:pPr>
      <w:pStyle w:val="Footer"/>
      <w:pBdr>
        <w:top w:val="single" w:sz="4" w:space="1" w:color="D9D9D9" w:themeColor="background1" w:themeShade="D9"/>
      </w:pBdr>
      <w:spacing w:line="240" w:lineRule="auto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E72D5" w14:textId="77777777" w:rsidR="00F10705" w:rsidRDefault="00F10705" w:rsidP="00293572">
      <w:pPr>
        <w:spacing w:line="240" w:lineRule="auto"/>
      </w:pPr>
      <w:r>
        <w:separator/>
      </w:r>
    </w:p>
  </w:footnote>
  <w:footnote w:type="continuationSeparator" w:id="0">
    <w:p w14:paraId="0AD827FD" w14:textId="77777777" w:rsidR="00F10705" w:rsidRDefault="00F10705" w:rsidP="002935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38AC"/>
    <w:multiLevelType w:val="hybridMultilevel"/>
    <w:tmpl w:val="DD0A8B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24B47"/>
    <w:multiLevelType w:val="hybridMultilevel"/>
    <w:tmpl w:val="5080C5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25FCB"/>
    <w:multiLevelType w:val="hybridMultilevel"/>
    <w:tmpl w:val="537E97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971BB"/>
    <w:multiLevelType w:val="hybridMultilevel"/>
    <w:tmpl w:val="7D2EF4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82216"/>
    <w:multiLevelType w:val="hybridMultilevel"/>
    <w:tmpl w:val="D6226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0903"/>
    <w:multiLevelType w:val="hybridMultilevel"/>
    <w:tmpl w:val="BEF43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04BC3"/>
    <w:multiLevelType w:val="hybridMultilevel"/>
    <w:tmpl w:val="771277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2828DE"/>
    <w:multiLevelType w:val="hybridMultilevel"/>
    <w:tmpl w:val="E990B75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00F16"/>
    <w:multiLevelType w:val="hybridMultilevel"/>
    <w:tmpl w:val="D056EE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1977F9"/>
    <w:multiLevelType w:val="hybridMultilevel"/>
    <w:tmpl w:val="5E0C65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524C8A"/>
    <w:multiLevelType w:val="hybridMultilevel"/>
    <w:tmpl w:val="0CA68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B01EF"/>
    <w:multiLevelType w:val="hybridMultilevel"/>
    <w:tmpl w:val="C25CC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27ABA"/>
    <w:multiLevelType w:val="hybridMultilevel"/>
    <w:tmpl w:val="E8E8C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90E66"/>
    <w:multiLevelType w:val="hybridMultilevel"/>
    <w:tmpl w:val="335A7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F39E4"/>
    <w:multiLevelType w:val="hybridMultilevel"/>
    <w:tmpl w:val="DD385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02109"/>
    <w:multiLevelType w:val="hybridMultilevel"/>
    <w:tmpl w:val="03C274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672AD"/>
    <w:multiLevelType w:val="hybridMultilevel"/>
    <w:tmpl w:val="1F2AFB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1D58CB"/>
    <w:multiLevelType w:val="hybridMultilevel"/>
    <w:tmpl w:val="6CEE45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1554C"/>
    <w:multiLevelType w:val="hybridMultilevel"/>
    <w:tmpl w:val="B9CC3E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EC7610"/>
    <w:multiLevelType w:val="hybridMultilevel"/>
    <w:tmpl w:val="160C430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92CF9"/>
    <w:multiLevelType w:val="hybridMultilevel"/>
    <w:tmpl w:val="2500E7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6F7F41"/>
    <w:multiLevelType w:val="hybridMultilevel"/>
    <w:tmpl w:val="57E8C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6B7FC9"/>
    <w:multiLevelType w:val="hybridMultilevel"/>
    <w:tmpl w:val="3BCEC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A3B2B"/>
    <w:multiLevelType w:val="hybridMultilevel"/>
    <w:tmpl w:val="26A2A3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5E2375"/>
    <w:multiLevelType w:val="hybridMultilevel"/>
    <w:tmpl w:val="07FEDD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C22BD8"/>
    <w:multiLevelType w:val="hybridMultilevel"/>
    <w:tmpl w:val="5E8A31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62187C"/>
    <w:multiLevelType w:val="hybridMultilevel"/>
    <w:tmpl w:val="7C58C6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0C7F52"/>
    <w:multiLevelType w:val="hybridMultilevel"/>
    <w:tmpl w:val="72443A70"/>
    <w:lvl w:ilvl="0" w:tplc="0C0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8" w15:restartNumberingAfterBreak="0">
    <w:nsid w:val="69BB7C38"/>
    <w:multiLevelType w:val="hybridMultilevel"/>
    <w:tmpl w:val="A26205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4A7530"/>
    <w:multiLevelType w:val="hybridMultilevel"/>
    <w:tmpl w:val="F2F2F46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50A72"/>
    <w:multiLevelType w:val="hybridMultilevel"/>
    <w:tmpl w:val="EF10D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44D56"/>
    <w:multiLevelType w:val="hybridMultilevel"/>
    <w:tmpl w:val="4DFE8622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0660EE"/>
    <w:multiLevelType w:val="hybridMultilevel"/>
    <w:tmpl w:val="AF4C8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D444F"/>
    <w:multiLevelType w:val="hybridMultilevel"/>
    <w:tmpl w:val="073A939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56E2B"/>
    <w:multiLevelType w:val="hybridMultilevel"/>
    <w:tmpl w:val="55FE84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740B3F"/>
    <w:multiLevelType w:val="hybridMultilevel"/>
    <w:tmpl w:val="33E433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E4E29"/>
    <w:multiLevelType w:val="hybridMultilevel"/>
    <w:tmpl w:val="7668E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B5A46"/>
    <w:multiLevelType w:val="hybridMultilevel"/>
    <w:tmpl w:val="FD264A2E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FF65848"/>
    <w:multiLevelType w:val="hybridMultilevel"/>
    <w:tmpl w:val="A7F26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2"/>
  </w:num>
  <w:num w:numId="3">
    <w:abstractNumId w:val="3"/>
  </w:num>
  <w:num w:numId="4">
    <w:abstractNumId w:val="21"/>
  </w:num>
  <w:num w:numId="5">
    <w:abstractNumId w:val="32"/>
  </w:num>
  <w:num w:numId="6">
    <w:abstractNumId w:val="11"/>
  </w:num>
  <w:num w:numId="7">
    <w:abstractNumId w:val="10"/>
  </w:num>
  <w:num w:numId="8">
    <w:abstractNumId w:val="17"/>
  </w:num>
  <w:num w:numId="9">
    <w:abstractNumId w:val="38"/>
  </w:num>
  <w:num w:numId="10">
    <w:abstractNumId w:val="37"/>
  </w:num>
  <w:num w:numId="11">
    <w:abstractNumId w:val="7"/>
  </w:num>
  <w:num w:numId="12">
    <w:abstractNumId w:val="4"/>
  </w:num>
  <w:num w:numId="13">
    <w:abstractNumId w:val="30"/>
  </w:num>
  <w:num w:numId="14">
    <w:abstractNumId w:val="13"/>
  </w:num>
  <w:num w:numId="15">
    <w:abstractNumId w:val="27"/>
  </w:num>
  <w:num w:numId="16">
    <w:abstractNumId w:val="0"/>
  </w:num>
  <w:num w:numId="17">
    <w:abstractNumId w:val="2"/>
  </w:num>
  <w:num w:numId="18">
    <w:abstractNumId w:val="31"/>
  </w:num>
  <w:num w:numId="19">
    <w:abstractNumId w:val="36"/>
  </w:num>
  <w:num w:numId="20">
    <w:abstractNumId w:val="16"/>
  </w:num>
  <w:num w:numId="21">
    <w:abstractNumId w:val="5"/>
  </w:num>
  <w:num w:numId="22">
    <w:abstractNumId w:val="15"/>
  </w:num>
  <w:num w:numId="23">
    <w:abstractNumId w:val="26"/>
  </w:num>
  <w:num w:numId="24">
    <w:abstractNumId w:val="1"/>
  </w:num>
  <w:num w:numId="25">
    <w:abstractNumId w:val="24"/>
  </w:num>
  <w:num w:numId="26">
    <w:abstractNumId w:val="33"/>
  </w:num>
  <w:num w:numId="27">
    <w:abstractNumId w:val="19"/>
  </w:num>
  <w:num w:numId="28">
    <w:abstractNumId w:val="35"/>
  </w:num>
  <w:num w:numId="29">
    <w:abstractNumId w:val="20"/>
  </w:num>
  <w:num w:numId="30">
    <w:abstractNumId w:val="29"/>
  </w:num>
  <w:num w:numId="31">
    <w:abstractNumId w:val="8"/>
  </w:num>
  <w:num w:numId="32">
    <w:abstractNumId w:val="23"/>
  </w:num>
  <w:num w:numId="33">
    <w:abstractNumId w:val="18"/>
  </w:num>
  <w:num w:numId="34">
    <w:abstractNumId w:val="22"/>
  </w:num>
  <w:num w:numId="35">
    <w:abstractNumId w:val="28"/>
  </w:num>
  <w:num w:numId="36">
    <w:abstractNumId w:val="25"/>
  </w:num>
  <w:num w:numId="37">
    <w:abstractNumId w:val="6"/>
  </w:num>
  <w:num w:numId="38">
    <w:abstractNumId w:val="9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93572"/>
    <w:rsid w:val="0001000A"/>
    <w:rsid w:val="00061248"/>
    <w:rsid w:val="00147ED9"/>
    <w:rsid w:val="00274FEA"/>
    <w:rsid w:val="00293572"/>
    <w:rsid w:val="005D6731"/>
    <w:rsid w:val="0080512D"/>
    <w:rsid w:val="009D3F29"/>
    <w:rsid w:val="009F01EE"/>
    <w:rsid w:val="00A2126D"/>
    <w:rsid w:val="00AB7B7B"/>
    <w:rsid w:val="00AF3699"/>
    <w:rsid w:val="00B175F7"/>
    <w:rsid w:val="00B4660F"/>
    <w:rsid w:val="00C44484"/>
    <w:rsid w:val="00D41C25"/>
    <w:rsid w:val="00E41516"/>
    <w:rsid w:val="00F10705"/>
    <w:rsid w:val="00F9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402C"/>
  <w15:chartTrackingRefBased/>
  <w15:docId w15:val="{169C1E27-2607-4439-B5F5-AEA96220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72"/>
    <w:pPr>
      <w:spacing w:after="0" w:line="276" w:lineRule="auto"/>
    </w:pPr>
    <w:rPr>
      <w:rFonts w:eastAsiaTheme="minorEastAsi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572"/>
    <w:pPr>
      <w:keepNext/>
      <w:keepLines/>
      <w:spacing w:after="240" w:line="240" w:lineRule="auto"/>
      <w:outlineLvl w:val="0"/>
    </w:pPr>
    <w:rPr>
      <w:rFonts w:ascii="Abadi" w:eastAsiaTheme="majorEastAsia" w:hAnsi="Abadi" w:cstheme="majorBidi"/>
      <w:b/>
      <w:color w:val="385623" w:themeColor="accent6" w:themeShade="8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572"/>
    <w:pPr>
      <w:keepNext/>
      <w:spacing w:before="240" w:after="120" w:line="240" w:lineRule="auto"/>
      <w:outlineLvl w:val="1"/>
    </w:pPr>
    <w:rPr>
      <w:rFonts w:ascii="Abadi" w:eastAsiaTheme="majorEastAsia" w:hAnsi="Abadi" w:cstheme="majorBidi"/>
      <w:b/>
      <w:bCs/>
      <w:iCs/>
      <w:color w:val="44546A" w:themeColor="tex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3572"/>
    <w:pPr>
      <w:keepNext/>
      <w:spacing w:before="240" w:after="240"/>
      <w:outlineLvl w:val="2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572"/>
    <w:rPr>
      <w:rFonts w:ascii="Abadi" w:eastAsiaTheme="majorEastAsia" w:hAnsi="Abadi" w:cstheme="majorBidi"/>
      <w:b/>
      <w:color w:val="385623" w:themeColor="accent6" w:themeShade="8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3572"/>
    <w:rPr>
      <w:rFonts w:ascii="Abadi" w:eastAsiaTheme="majorEastAsia" w:hAnsi="Abadi" w:cstheme="majorBidi"/>
      <w:b/>
      <w:bCs/>
      <w:iCs/>
      <w:color w:val="44546A" w:themeColor="text2"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3572"/>
    <w:rPr>
      <w:rFonts w:eastAsiaTheme="majorEastAsia" w:cstheme="majorBidi"/>
      <w:b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935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572"/>
    <w:rPr>
      <w:color w:val="0000FF"/>
      <w:u w:val="single"/>
    </w:rPr>
  </w:style>
  <w:style w:type="table" w:styleId="TableGrid">
    <w:name w:val="Table Grid"/>
    <w:basedOn w:val="TableNormal"/>
    <w:uiPriority w:val="39"/>
    <w:rsid w:val="0029357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93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572"/>
    <w:rPr>
      <w:rFonts w:eastAsiaTheme="minorEastAsia" w:cs="Times New Roman"/>
      <w:sz w:val="2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93572"/>
    <w:pPr>
      <w:spacing w:line="240" w:lineRule="auto"/>
    </w:pPr>
    <w:rPr>
      <w:rFonts w:ascii="Calibri" w:hAnsi="Calibri" w:cs="Calibri"/>
      <w:noProof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93572"/>
    <w:rPr>
      <w:rFonts w:ascii="Calibri" w:eastAsiaTheme="minorEastAsia" w:hAnsi="Calibri" w:cs="Calibri"/>
      <w:noProof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3572"/>
    <w:rPr>
      <w:rFonts w:eastAsiaTheme="minorEastAsia" w:cs="Times New Roman"/>
      <w:sz w:val="20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293572"/>
    <w:pPr>
      <w:jc w:val="center"/>
    </w:pPr>
    <w:rPr>
      <w:rFonts w:ascii="Calibri" w:hAnsi="Calibri" w:cs="Calibri"/>
      <w:noProof/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93572"/>
    <w:rPr>
      <w:rFonts w:ascii="Calibri" w:eastAsiaTheme="minorEastAsia" w:hAnsi="Calibri" w:cs="Calibri"/>
      <w:noProof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57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93572"/>
    <w:rPr>
      <w:b/>
      <w:bCs/>
    </w:rPr>
  </w:style>
  <w:style w:type="paragraph" w:styleId="NormalWeb">
    <w:name w:val="Normal (Web)"/>
    <w:basedOn w:val="Normal"/>
    <w:uiPriority w:val="99"/>
    <w:unhideWhenUsed/>
    <w:rsid w:val="00293572"/>
    <w:pPr>
      <w:spacing w:before="100" w:beforeAutospacing="1" w:after="100" w:afterAutospacing="1" w:line="240" w:lineRule="auto"/>
    </w:pPr>
    <w:rPr>
      <w:rFonts w:ascii="Times" w:hAnsi="Times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57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572"/>
    <w:rPr>
      <w:rFonts w:eastAsiaTheme="minorEastAs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357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35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572"/>
    <w:rPr>
      <w:rFonts w:eastAsiaTheme="minorEastAsi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57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72"/>
    <w:rPr>
      <w:rFonts w:ascii="Lucida Grande" w:eastAsiaTheme="minorEastAsia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35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572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572"/>
    <w:rPr>
      <w:rFonts w:eastAsiaTheme="minorEastAsia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5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572"/>
    <w:rPr>
      <w:rFonts w:eastAsiaTheme="minorEastAsi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9357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41516"/>
    <w:pPr>
      <w:autoSpaceDE w:val="0"/>
      <w:autoSpaceDN w:val="0"/>
      <w:adjustRightInd w:val="0"/>
      <w:spacing w:line="240" w:lineRule="auto"/>
    </w:pPr>
    <w:rPr>
      <w:rFonts w:ascii="Verdana" w:eastAsiaTheme="minorHAnsi" w:hAnsi="Verdana" w:cs="Verdana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41516"/>
    <w:rPr>
      <w:rFonts w:ascii="Verdana" w:hAnsi="Verdana" w:cs="Verdana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E41516"/>
    <w:pPr>
      <w:autoSpaceDE w:val="0"/>
      <w:autoSpaceDN w:val="0"/>
      <w:adjustRightInd w:val="0"/>
      <w:spacing w:before="126" w:line="240" w:lineRule="auto"/>
    </w:pPr>
    <w:rPr>
      <w:rFonts w:ascii="Verdana" w:eastAsiaTheme="minorHAnsi" w:hAnsi="Verdana" w:cs="Verdana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ceta@flinders.edu.au" TargetMode="External"/><Relationship Id="rId2" Type="http://schemas.openxmlformats.org/officeDocument/2006/relationships/hyperlink" Target="http://www.nceta.flinders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Fischer</dc:creator>
  <cp:keywords/>
  <dc:description/>
  <cp:lastModifiedBy>Jane Fischer</cp:lastModifiedBy>
  <cp:revision>3</cp:revision>
  <dcterms:created xsi:type="dcterms:W3CDTF">2021-05-19T00:35:00Z</dcterms:created>
  <dcterms:modified xsi:type="dcterms:W3CDTF">2021-05-19T00:53:00Z</dcterms:modified>
</cp:coreProperties>
</file>